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556016264"/>
        <w:docPartObj>
          <w:docPartGallery w:val="Cover Pages"/>
          <w:docPartUnique/>
        </w:docPartObj>
      </w:sdtPr>
      <w:sdtEndPr>
        <w:rPr>
          <w:b/>
          <w:bCs/>
          <w:sz w:val="28"/>
          <w:szCs w:val="28"/>
          <w:lang w:val="ru-RU"/>
        </w:rPr>
      </w:sdtEndPr>
      <w:sdtContent>
        <w:p w14:paraId="198736E5" w14:textId="03FB8CA5" w:rsidR="00AC695E" w:rsidRDefault="00AC695E" w:rsidP="007558B6">
          <w:pPr>
            <w:jc w:val="both"/>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46"/>
          </w:tblGrid>
          <w:tr w:rsidR="00AC695E" w14:paraId="1EF6DEFE" w14:textId="77777777">
            <w:tc>
              <w:tcPr>
                <w:tcW w:w="7672" w:type="dxa"/>
                <w:tcMar>
                  <w:top w:w="216" w:type="dxa"/>
                  <w:left w:w="115" w:type="dxa"/>
                  <w:bottom w:w="216" w:type="dxa"/>
                  <w:right w:w="115" w:type="dxa"/>
                </w:tcMar>
              </w:tcPr>
              <w:p w14:paraId="7351AA15" w14:textId="67FCE4AD" w:rsidR="00AC695E" w:rsidRDefault="00AC695E" w:rsidP="007558B6">
                <w:pPr>
                  <w:pStyle w:val="ad"/>
                  <w:jc w:val="both"/>
                  <w:rPr>
                    <w:color w:val="0F4761" w:themeColor="accent1" w:themeShade="BF"/>
                    <w:sz w:val="24"/>
                  </w:rPr>
                </w:pPr>
              </w:p>
            </w:tc>
          </w:tr>
          <w:tr w:rsidR="00AC695E" w:rsidRPr="002C37FA" w14:paraId="3B51E4E3" w14:textId="77777777">
            <w:tc>
              <w:tcPr>
                <w:tcW w:w="7672" w:type="dxa"/>
              </w:tcPr>
              <w:sdt>
                <w:sdtPr>
                  <w:rPr>
                    <w:rFonts w:asciiTheme="majorHAnsi" w:eastAsiaTheme="majorEastAsia" w:hAnsiTheme="majorHAnsi" w:cstheme="majorBidi"/>
                    <w:color w:val="156082" w:themeColor="accent1"/>
                    <w:sz w:val="48"/>
                    <w:szCs w:val="48"/>
                    <w:lang w:val="ru-RU"/>
                  </w:rPr>
                  <w:alias w:val="Titre"/>
                  <w:id w:val="13406919"/>
                  <w:placeholder>
                    <w:docPart w:val="71A686DD675C4659B5E46B301E49718A"/>
                  </w:placeholder>
                  <w:dataBinding w:prefixMappings="xmlns:ns0='http://schemas.openxmlformats.org/package/2006/metadata/core-properties' xmlns:ns1='http://purl.org/dc/elements/1.1/'" w:xpath="/ns0:coreProperties[1]/ns1:title[1]" w:storeItemID="{6C3C8BC8-F283-45AE-878A-BAB7291924A1}"/>
                  <w:text/>
                </w:sdtPr>
                <w:sdtEndPr/>
                <w:sdtContent>
                  <w:p w14:paraId="7FD57762" w14:textId="428391F9" w:rsidR="00AC695E" w:rsidRPr="00AC695E" w:rsidRDefault="00AC695E" w:rsidP="007558B6">
                    <w:pPr>
                      <w:pStyle w:val="ad"/>
                      <w:spacing w:line="216" w:lineRule="auto"/>
                      <w:jc w:val="both"/>
                      <w:rPr>
                        <w:rFonts w:asciiTheme="majorHAnsi" w:eastAsiaTheme="majorEastAsia" w:hAnsiTheme="majorHAnsi" w:cstheme="majorBidi"/>
                        <w:color w:val="156082" w:themeColor="accent1"/>
                        <w:sz w:val="48"/>
                        <w:szCs w:val="48"/>
                        <w:lang w:val="ru-RU"/>
                      </w:rPr>
                    </w:pPr>
                    <w:r w:rsidRPr="00AC695E">
                      <w:rPr>
                        <w:rFonts w:asciiTheme="majorHAnsi" w:eastAsiaTheme="majorEastAsia" w:hAnsiTheme="majorHAnsi" w:cstheme="majorBidi"/>
                        <w:color w:val="156082" w:themeColor="accent1"/>
                        <w:sz w:val="48"/>
                        <w:szCs w:val="48"/>
                        <w:lang w:val="ru-RU"/>
                      </w:rPr>
                      <w:t xml:space="preserve">Руководство по подготовке проектной документации и отчетности </w:t>
                    </w:r>
                    <w:r>
                      <w:rPr>
                        <w:rFonts w:asciiTheme="majorHAnsi" w:eastAsiaTheme="majorEastAsia" w:hAnsiTheme="majorHAnsi" w:cstheme="majorBidi"/>
                        <w:color w:val="156082" w:themeColor="accent1"/>
                        <w:sz w:val="48"/>
                        <w:szCs w:val="48"/>
                        <w:lang w:val="ru-RU"/>
                      </w:rPr>
                      <w:t>об</w:t>
                    </w:r>
                    <w:r w:rsidRPr="00AC695E">
                      <w:rPr>
                        <w:rFonts w:asciiTheme="majorHAnsi" w:eastAsiaTheme="majorEastAsia" w:hAnsiTheme="majorHAnsi" w:cstheme="majorBidi"/>
                        <w:color w:val="156082" w:themeColor="accent1"/>
                        <w:sz w:val="48"/>
                        <w:szCs w:val="48"/>
                        <w:lang w:val="ru-RU"/>
                      </w:rPr>
                      <w:t xml:space="preserve"> использовани</w:t>
                    </w:r>
                    <w:r>
                      <w:rPr>
                        <w:rFonts w:asciiTheme="majorHAnsi" w:eastAsiaTheme="majorEastAsia" w:hAnsiTheme="majorHAnsi" w:cstheme="majorBidi"/>
                        <w:color w:val="156082" w:themeColor="accent1"/>
                        <w:sz w:val="48"/>
                        <w:szCs w:val="48"/>
                        <w:lang w:val="ru-RU"/>
                      </w:rPr>
                      <w:t>и</w:t>
                    </w:r>
                    <w:r w:rsidRPr="00AC695E">
                      <w:rPr>
                        <w:rFonts w:asciiTheme="majorHAnsi" w:eastAsiaTheme="majorEastAsia" w:hAnsiTheme="majorHAnsi" w:cstheme="majorBidi"/>
                        <w:color w:val="156082" w:themeColor="accent1"/>
                        <w:sz w:val="48"/>
                        <w:szCs w:val="48"/>
                        <w:lang w:val="ru-RU"/>
                      </w:rPr>
                      <w:t xml:space="preserve"> средств от размещения </w:t>
                    </w:r>
                    <w:r>
                      <w:rPr>
                        <w:rFonts w:asciiTheme="majorHAnsi" w:eastAsiaTheme="majorEastAsia" w:hAnsiTheme="majorHAnsi" w:cstheme="majorBidi"/>
                        <w:color w:val="156082" w:themeColor="accent1"/>
                        <w:sz w:val="48"/>
                        <w:szCs w:val="48"/>
                        <w:lang w:val="ru-RU"/>
                      </w:rPr>
                      <w:t xml:space="preserve">государственных </w:t>
                    </w:r>
                    <w:r w:rsidRPr="00AC695E">
                      <w:rPr>
                        <w:rFonts w:asciiTheme="majorHAnsi" w:eastAsiaTheme="majorEastAsia" w:hAnsiTheme="majorHAnsi" w:cstheme="majorBidi"/>
                        <w:color w:val="156082" w:themeColor="accent1"/>
                        <w:sz w:val="48"/>
                        <w:szCs w:val="48"/>
                        <w:lang w:val="ru-RU"/>
                      </w:rPr>
                      <w:t>зеленых облигаций</w:t>
                    </w:r>
                    <w:r>
                      <w:rPr>
                        <w:rFonts w:asciiTheme="majorHAnsi" w:eastAsiaTheme="majorEastAsia" w:hAnsiTheme="majorHAnsi" w:cstheme="majorBidi"/>
                        <w:color w:val="156082" w:themeColor="accent1"/>
                        <w:sz w:val="48"/>
                        <w:szCs w:val="48"/>
                        <w:lang w:val="ru-RU"/>
                      </w:rPr>
                      <w:t xml:space="preserve"> в Республике Беларусь</w:t>
                    </w:r>
                  </w:p>
                </w:sdtContent>
              </w:sdt>
            </w:tc>
          </w:tr>
          <w:tr w:rsidR="00AC695E" w:rsidRPr="002C37FA" w14:paraId="11775142" w14:textId="77777777">
            <w:sdt>
              <w:sdtPr>
                <w:rPr>
                  <w:i/>
                  <w:iCs/>
                  <w:color w:val="0F4761" w:themeColor="accent1" w:themeShade="BF"/>
                  <w:sz w:val="32"/>
                  <w:szCs w:val="32"/>
                  <w:lang w:val="ru-RU"/>
                </w:rPr>
                <w:alias w:val="Sous-titre"/>
                <w:id w:val="13406923"/>
                <w:placeholder>
                  <w:docPart w:val="01783CFFFF0942B7A49AD6046D923F7C"/>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4FC69CB9" w14:textId="5E81C386" w:rsidR="00AC695E" w:rsidRPr="00EB0E78" w:rsidRDefault="00AC695E" w:rsidP="007558B6">
                    <w:pPr>
                      <w:pStyle w:val="ad"/>
                      <w:jc w:val="both"/>
                      <w:rPr>
                        <w:color w:val="0F4761" w:themeColor="accent1" w:themeShade="BF"/>
                        <w:sz w:val="32"/>
                        <w:szCs w:val="32"/>
                        <w:lang w:val="ru-RU"/>
                      </w:rPr>
                    </w:pPr>
                    <w:r w:rsidRPr="00EB0E78">
                      <w:rPr>
                        <w:i/>
                        <w:iCs/>
                        <w:color w:val="0F4761" w:themeColor="accent1" w:themeShade="BF"/>
                        <w:sz w:val="32"/>
                        <w:szCs w:val="32"/>
                        <w:lang w:val="ru-RU"/>
                      </w:rPr>
                      <w:t>Методические рекомендации для проектов в области энергосбережения и повышения энергоэффективности</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AC695E" w:rsidRPr="002C37FA" w14:paraId="2F390A29" w14:textId="77777777">
            <w:tc>
              <w:tcPr>
                <w:tcW w:w="7221" w:type="dxa"/>
                <w:tcMar>
                  <w:top w:w="216" w:type="dxa"/>
                  <w:left w:w="115" w:type="dxa"/>
                  <w:bottom w:w="216" w:type="dxa"/>
                  <w:right w:w="115" w:type="dxa"/>
                </w:tcMar>
              </w:tcPr>
              <w:p w14:paraId="08CB6CBB" w14:textId="29461509" w:rsidR="00AC695E" w:rsidRPr="006764B0" w:rsidRDefault="00733338" w:rsidP="007558B6">
                <w:pPr>
                  <w:pStyle w:val="ad"/>
                  <w:jc w:val="both"/>
                  <w:rPr>
                    <w:color w:val="156082" w:themeColor="accent1"/>
                    <w:sz w:val="24"/>
                    <w:szCs w:val="24"/>
                    <w:lang w:val="ru-RU"/>
                  </w:rPr>
                </w:pPr>
                <w:r w:rsidRPr="006764B0">
                  <w:rPr>
                    <w:sz w:val="24"/>
                    <w:szCs w:val="24"/>
                    <w:lang w:val="ru-RU"/>
                  </w:rPr>
                  <w:t>Подготовлено в рамках регионального</w:t>
                </w:r>
                <w:r w:rsidRPr="006764B0">
                  <w:rPr>
                    <w:sz w:val="24"/>
                    <w:szCs w:val="24"/>
                  </w:rPr>
                  <w:t xml:space="preserve"> проект</w:t>
                </w:r>
                <w:r w:rsidRPr="006764B0">
                  <w:rPr>
                    <w:sz w:val="24"/>
                    <w:szCs w:val="24"/>
                    <w:lang w:val="ru-RU"/>
                  </w:rPr>
                  <w:t>а</w:t>
                </w:r>
                <w:r w:rsidRPr="006764B0">
                  <w:rPr>
                    <w:sz w:val="24"/>
                    <w:szCs w:val="24"/>
                  </w:rPr>
                  <w:t xml:space="preserve"> «Управление знаниями и наращивание потенциала в рамках партнерства России и ПРООН»</w:t>
                </w:r>
                <w:r w:rsidRPr="006764B0">
                  <w:rPr>
                    <w:sz w:val="24"/>
                    <w:szCs w:val="24"/>
                    <w:lang w:val="ru-RU"/>
                  </w:rPr>
                  <w:t>, 2025.</w:t>
                </w:r>
              </w:p>
              <w:p w14:paraId="7F16F81A" w14:textId="77777777" w:rsidR="00AC695E" w:rsidRPr="00AC695E" w:rsidRDefault="00AC695E" w:rsidP="007558B6">
                <w:pPr>
                  <w:pStyle w:val="ad"/>
                  <w:jc w:val="both"/>
                  <w:rPr>
                    <w:color w:val="156082" w:themeColor="accent1"/>
                    <w:lang w:val="ru-RU"/>
                  </w:rPr>
                </w:pPr>
              </w:p>
            </w:tc>
          </w:tr>
        </w:tbl>
        <w:p w14:paraId="48A0DDF3" w14:textId="103608C8" w:rsidR="00AC695E" w:rsidRDefault="00AC695E" w:rsidP="007558B6">
          <w:pPr>
            <w:jc w:val="both"/>
            <w:rPr>
              <w:b/>
              <w:bCs/>
              <w:sz w:val="28"/>
              <w:szCs w:val="28"/>
              <w:lang w:val="ru-RU"/>
            </w:rPr>
          </w:pPr>
          <w:r>
            <w:rPr>
              <w:b/>
              <w:bCs/>
              <w:sz w:val="28"/>
              <w:szCs w:val="28"/>
              <w:lang w:val="ru-RU"/>
            </w:rPr>
            <w:br w:type="page"/>
          </w:r>
        </w:p>
      </w:sdtContent>
    </w:sdt>
    <w:sdt>
      <w:sdtPr>
        <w:rPr>
          <w:rFonts w:asciiTheme="minorHAnsi" w:eastAsiaTheme="minorHAnsi" w:hAnsiTheme="minorHAnsi" w:cstheme="minorBidi"/>
          <w:color w:val="auto"/>
          <w:kern w:val="2"/>
          <w:sz w:val="24"/>
          <w:szCs w:val="24"/>
          <w:lang w:eastAsia="en-US"/>
          <w14:ligatures w14:val="standardContextual"/>
        </w:rPr>
        <w:id w:val="-175805693"/>
        <w:docPartObj>
          <w:docPartGallery w:val="Table of Contents"/>
          <w:docPartUnique/>
        </w:docPartObj>
      </w:sdtPr>
      <w:sdtEndPr>
        <w:rPr>
          <w:b/>
          <w:bCs/>
        </w:rPr>
      </w:sdtEndPr>
      <w:sdtContent>
        <w:p w14:paraId="6E1E1F94" w14:textId="6106B09A" w:rsidR="007634DC" w:rsidRPr="00AE3687" w:rsidRDefault="007634DC" w:rsidP="007558B6">
          <w:pPr>
            <w:pStyle w:val="af"/>
            <w:spacing w:line="480" w:lineRule="auto"/>
            <w:jc w:val="both"/>
            <w:rPr>
              <w:sz w:val="28"/>
              <w:szCs w:val="28"/>
              <w:lang w:val="ru-RU"/>
            </w:rPr>
          </w:pPr>
          <w:r w:rsidRPr="00AE3687">
            <w:rPr>
              <w:sz w:val="28"/>
              <w:szCs w:val="28"/>
              <w:lang w:val="ru-RU"/>
            </w:rPr>
            <w:t>Оглавление</w:t>
          </w:r>
        </w:p>
        <w:p w14:paraId="1DC99FBF" w14:textId="633BB523" w:rsidR="004D017F" w:rsidRDefault="007634DC">
          <w:pPr>
            <w:pStyle w:val="11"/>
            <w:tabs>
              <w:tab w:val="right" w:leader="dot" w:pos="9062"/>
            </w:tabs>
            <w:rPr>
              <w:rFonts w:eastAsiaTheme="minorEastAsia"/>
              <w:noProof/>
              <w:lang w:eastAsia="fr-FR"/>
            </w:rPr>
          </w:pPr>
          <w:r w:rsidRPr="007F0AEC">
            <w:fldChar w:fldCharType="begin"/>
          </w:r>
          <w:r w:rsidRPr="007F0AEC">
            <w:instrText xml:space="preserve"> TOC \o "1-3" \h \z \u </w:instrText>
          </w:r>
          <w:r w:rsidRPr="007F0AEC">
            <w:fldChar w:fldCharType="separate"/>
          </w:r>
          <w:hyperlink w:anchor="_Toc199749156" w:history="1">
            <w:r w:rsidR="004D017F" w:rsidRPr="00EC550C">
              <w:rPr>
                <w:rStyle w:val="af0"/>
                <w:noProof/>
                <w:lang w:val="ru-RU"/>
              </w:rPr>
              <w:t>Введение</w:t>
            </w:r>
            <w:r w:rsidR="004D017F">
              <w:rPr>
                <w:noProof/>
                <w:webHidden/>
              </w:rPr>
              <w:tab/>
            </w:r>
            <w:r w:rsidR="004D017F">
              <w:rPr>
                <w:noProof/>
                <w:webHidden/>
              </w:rPr>
              <w:fldChar w:fldCharType="begin"/>
            </w:r>
            <w:r w:rsidR="004D017F">
              <w:rPr>
                <w:noProof/>
                <w:webHidden/>
              </w:rPr>
              <w:instrText xml:space="preserve"> PAGEREF _Toc199749156 \h </w:instrText>
            </w:r>
            <w:r w:rsidR="004D017F">
              <w:rPr>
                <w:noProof/>
                <w:webHidden/>
              </w:rPr>
            </w:r>
            <w:r w:rsidR="004D017F">
              <w:rPr>
                <w:noProof/>
                <w:webHidden/>
              </w:rPr>
              <w:fldChar w:fldCharType="separate"/>
            </w:r>
            <w:r w:rsidR="004D017F">
              <w:rPr>
                <w:noProof/>
                <w:webHidden/>
              </w:rPr>
              <w:t>2</w:t>
            </w:r>
            <w:r w:rsidR="004D017F">
              <w:rPr>
                <w:noProof/>
                <w:webHidden/>
              </w:rPr>
              <w:fldChar w:fldCharType="end"/>
            </w:r>
          </w:hyperlink>
        </w:p>
        <w:p w14:paraId="5B02272B" w14:textId="0E202FCE" w:rsidR="004D017F" w:rsidRDefault="000C22BF">
          <w:pPr>
            <w:pStyle w:val="11"/>
            <w:tabs>
              <w:tab w:val="right" w:leader="dot" w:pos="9062"/>
            </w:tabs>
            <w:rPr>
              <w:rFonts w:eastAsiaTheme="minorEastAsia"/>
              <w:noProof/>
              <w:lang w:eastAsia="fr-FR"/>
            </w:rPr>
          </w:pPr>
          <w:hyperlink w:anchor="_Toc199749157" w:history="1">
            <w:r w:rsidR="004D017F" w:rsidRPr="00EC550C">
              <w:rPr>
                <w:rStyle w:val="af0"/>
                <w:noProof/>
                <w:lang w:val="ru-RU"/>
              </w:rPr>
              <w:t>1. Типы проектов, относящихся с «зеленым» и «адаптационным» проектам в области энергосбережения и повышения энергоэффективности</w:t>
            </w:r>
            <w:r w:rsidR="004D017F">
              <w:rPr>
                <w:noProof/>
                <w:webHidden/>
              </w:rPr>
              <w:tab/>
            </w:r>
            <w:r w:rsidR="004D017F">
              <w:rPr>
                <w:noProof/>
                <w:webHidden/>
              </w:rPr>
              <w:fldChar w:fldCharType="begin"/>
            </w:r>
            <w:r w:rsidR="004D017F">
              <w:rPr>
                <w:noProof/>
                <w:webHidden/>
              </w:rPr>
              <w:instrText xml:space="preserve"> PAGEREF _Toc199749157 \h </w:instrText>
            </w:r>
            <w:r w:rsidR="004D017F">
              <w:rPr>
                <w:noProof/>
                <w:webHidden/>
              </w:rPr>
            </w:r>
            <w:r w:rsidR="004D017F">
              <w:rPr>
                <w:noProof/>
                <w:webHidden/>
              </w:rPr>
              <w:fldChar w:fldCharType="separate"/>
            </w:r>
            <w:r w:rsidR="004D017F">
              <w:rPr>
                <w:noProof/>
                <w:webHidden/>
              </w:rPr>
              <w:t>3</w:t>
            </w:r>
            <w:r w:rsidR="004D017F">
              <w:rPr>
                <w:noProof/>
                <w:webHidden/>
              </w:rPr>
              <w:fldChar w:fldCharType="end"/>
            </w:r>
          </w:hyperlink>
        </w:p>
        <w:p w14:paraId="7CA59314" w14:textId="052FE1BF" w:rsidR="004D017F" w:rsidRDefault="000C22BF">
          <w:pPr>
            <w:pStyle w:val="11"/>
            <w:tabs>
              <w:tab w:val="right" w:leader="dot" w:pos="9062"/>
            </w:tabs>
            <w:rPr>
              <w:rFonts w:eastAsiaTheme="minorEastAsia"/>
              <w:noProof/>
              <w:lang w:eastAsia="fr-FR"/>
            </w:rPr>
          </w:pPr>
          <w:hyperlink w:anchor="_Toc199749158" w:history="1">
            <w:r w:rsidR="004D017F" w:rsidRPr="00EC550C">
              <w:rPr>
                <w:rStyle w:val="af0"/>
                <w:noProof/>
                <w:lang w:val="ru-RU"/>
              </w:rPr>
              <w:t>2. Проектный цикл</w:t>
            </w:r>
            <w:r w:rsidR="004D017F">
              <w:rPr>
                <w:noProof/>
                <w:webHidden/>
              </w:rPr>
              <w:tab/>
            </w:r>
            <w:r w:rsidR="004D017F">
              <w:rPr>
                <w:noProof/>
                <w:webHidden/>
              </w:rPr>
              <w:fldChar w:fldCharType="begin"/>
            </w:r>
            <w:r w:rsidR="004D017F">
              <w:rPr>
                <w:noProof/>
                <w:webHidden/>
              </w:rPr>
              <w:instrText xml:space="preserve"> PAGEREF _Toc199749158 \h </w:instrText>
            </w:r>
            <w:r w:rsidR="004D017F">
              <w:rPr>
                <w:noProof/>
                <w:webHidden/>
              </w:rPr>
            </w:r>
            <w:r w:rsidR="004D017F">
              <w:rPr>
                <w:noProof/>
                <w:webHidden/>
              </w:rPr>
              <w:fldChar w:fldCharType="separate"/>
            </w:r>
            <w:r w:rsidR="004D017F">
              <w:rPr>
                <w:noProof/>
                <w:webHidden/>
              </w:rPr>
              <w:t>5</w:t>
            </w:r>
            <w:r w:rsidR="004D017F">
              <w:rPr>
                <w:noProof/>
                <w:webHidden/>
              </w:rPr>
              <w:fldChar w:fldCharType="end"/>
            </w:r>
          </w:hyperlink>
        </w:p>
        <w:p w14:paraId="77086D22" w14:textId="1A88FAAA" w:rsidR="004D017F" w:rsidRDefault="000C22BF">
          <w:pPr>
            <w:pStyle w:val="11"/>
            <w:tabs>
              <w:tab w:val="right" w:leader="dot" w:pos="9062"/>
            </w:tabs>
            <w:rPr>
              <w:rFonts w:eastAsiaTheme="minorEastAsia"/>
              <w:noProof/>
              <w:lang w:eastAsia="fr-FR"/>
            </w:rPr>
          </w:pPr>
          <w:hyperlink w:anchor="_Toc199749159" w:history="1">
            <w:r w:rsidR="004D017F" w:rsidRPr="00EC550C">
              <w:rPr>
                <w:rStyle w:val="af0"/>
                <w:noProof/>
                <w:lang w:val="ru-RU"/>
              </w:rPr>
              <w:t>3. Формат и требования к подготовке проектной документации</w:t>
            </w:r>
            <w:r w:rsidR="004D017F">
              <w:rPr>
                <w:noProof/>
                <w:webHidden/>
              </w:rPr>
              <w:tab/>
            </w:r>
            <w:r w:rsidR="004D017F">
              <w:rPr>
                <w:noProof/>
                <w:webHidden/>
              </w:rPr>
              <w:fldChar w:fldCharType="begin"/>
            </w:r>
            <w:r w:rsidR="004D017F">
              <w:rPr>
                <w:noProof/>
                <w:webHidden/>
              </w:rPr>
              <w:instrText xml:space="preserve"> PAGEREF _Toc199749159 \h </w:instrText>
            </w:r>
            <w:r w:rsidR="004D017F">
              <w:rPr>
                <w:noProof/>
                <w:webHidden/>
              </w:rPr>
            </w:r>
            <w:r w:rsidR="004D017F">
              <w:rPr>
                <w:noProof/>
                <w:webHidden/>
              </w:rPr>
              <w:fldChar w:fldCharType="separate"/>
            </w:r>
            <w:r w:rsidR="004D017F">
              <w:rPr>
                <w:noProof/>
                <w:webHidden/>
              </w:rPr>
              <w:t>11</w:t>
            </w:r>
            <w:r w:rsidR="004D017F">
              <w:rPr>
                <w:noProof/>
                <w:webHidden/>
              </w:rPr>
              <w:fldChar w:fldCharType="end"/>
            </w:r>
          </w:hyperlink>
        </w:p>
        <w:p w14:paraId="194FAFC2" w14:textId="43B83347" w:rsidR="004D017F" w:rsidRDefault="000C22BF">
          <w:pPr>
            <w:pStyle w:val="11"/>
            <w:tabs>
              <w:tab w:val="right" w:leader="dot" w:pos="9062"/>
            </w:tabs>
            <w:rPr>
              <w:rFonts w:eastAsiaTheme="minorEastAsia"/>
              <w:noProof/>
              <w:lang w:eastAsia="fr-FR"/>
            </w:rPr>
          </w:pPr>
          <w:hyperlink w:anchor="_Toc199749160" w:history="1">
            <w:r w:rsidR="004D017F" w:rsidRPr="00EC550C">
              <w:rPr>
                <w:rStyle w:val="af0"/>
                <w:noProof/>
                <w:lang w:val="ru-RU"/>
              </w:rPr>
              <w:t>4. Требования к отчетности по выполнению проекта</w:t>
            </w:r>
            <w:r w:rsidR="004D017F">
              <w:rPr>
                <w:noProof/>
                <w:webHidden/>
              </w:rPr>
              <w:tab/>
            </w:r>
            <w:r w:rsidR="004D017F">
              <w:rPr>
                <w:noProof/>
                <w:webHidden/>
              </w:rPr>
              <w:fldChar w:fldCharType="begin"/>
            </w:r>
            <w:r w:rsidR="004D017F">
              <w:rPr>
                <w:noProof/>
                <w:webHidden/>
              </w:rPr>
              <w:instrText xml:space="preserve"> PAGEREF _Toc199749160 \h </w:instrText>
            </w:r>
            <w:r w:rsidR="004D017F">
              <w:rPr>
                <w:noProof/>
                <w:webHidden/>
              </w:rPr>
            </w:r>
            <w:r w:rsidR="004D017F">
              <w:rPr>
                <w:noProof/>
                <w:webHidden/>
              </w:rPr>
              <w:fldChar w:fldCharType="separate"/>
            </w:r>
            <w:r w:rsidR="004D017F">
              <w:rPr>
                <w:noProof/>
                <w:webHidden/>
              </w:rPr>
              <w:t>17</w:t>
            </w:r>
            <w:r w:rsidR="004D017F">
              <w:rPr>
                <w:noProof/>
                <w:webHidden/>
              </w:rPr>
              <w:fldChar w:fldCharType="end"/>
            </w:r>
          </w:hyperlink>
        </w:p>
        <w:p w14:paraId="21166970" w14:textId="4C0C1A6B" w:rsidR="004D017F" w:rsidRDefault="000C22BF">
          <w:pPr>
            <w:pStyle w:val="11"/>
            <w:tabs>
              <w:tab w:val="right" w:leader="dot" w:pos="9062"/>
            </w:tabs>
            <w:rPr>
              <w:rFonts w:eastAsiaTheme="minorEastAsia"/>
              <w:noProof/>
              <w:lang w:eastAsia="fr-FR"/>
            </w:rPr>
          </w:pPr>
          <w:hyperlink w:anchor="_Toc199749161" w:history="1">
            <w:r w:rsidR="004D017F" w:rsidRPr="00EC550C">
              <w:rPr>
                <w:rStyle w:val="af0"/>
                <w:noProof/>
                <w:lang w:val="ru-RU"/>
              </w:rPr>
              <w:t>5. Требования к финансовому учету и отчетности</w:t>
            </w:r>
            <w:r w:rsidR="004D017F">
              <w:rPr>
                <w:noProof/>
                <w:webHidden/>
              </w:rPr>
              <w:tab/>
            </w:r>
            <w:r w:rsidR="004D017F">
              <w:rPr>
                <w:noProof/>
                <w:webHidden/>
              </w:rPr>
              <w:fldChar w:fldCharType="begin"/>
            </w:r>
            <w:r w:rsidR="004D017F">
              <w:rPr>
                <w:noProof/>
                <w:webHidden/>
              </w:rPr>
              <w:instrText xml:space="preserve"> PAGEREF _Toc199749161 \h </w:instrText>
            </w:r>
            <w:r w:rsidR="004D017F">
              <w:rPr>
                <w:noProof/>
                <w:webHidden/>
              </w:rPr>
            </w:r>
            <w:r w:rsidR="004D017F">
              <w:rPr>
                <w:noProof/>
                <w:webHidden/>
              </w:rPr>
              <w:fldChar w:fldCharType="separate"/>
            </w:r>
            <w:r w:rsidR="004D017F">
              <w:rPr>
                <w:noProof/>
                <w:webHidden/>
              </w:rPr>
              <w:t>18</w:t>
            </w:r>
            <w:r w:rsidR="004D017F">
              <w:rPr>
                <w:noProof/>
                <w:webHidden/>
              </w:rPr>
              <w:fldChar w:fldCharType="end"/>
            </w:r>
          </w:hyperlink>
        </w:p>
        <w:p w14:paraId="73D7BDDC" w14:textId="55A23A87" w:rsidR="004D017F" w:rsidRDefault="000C22BF">
          <w:pPr>
            <w:pStyle w:val="11"/>
            <w:tabs>
              <w:tab w:val="right" w:leader="dot" w:pos="9062"/>
            </w:tabs>
            <w:rPr>
              <w:rFonts w:eastAsiaTheme="minorEastAsia"/>
              <w:noProof/>
              <w:lang w:eastAsia="fr-FR"/>
            </w:rPr>
          </w:pPr>
          <w:hyperlink w:anchor="_Toc199749162" w:history="1">
            <w:r w:rsidR="004D017F" w:rsidRPr="00EC550C">
              <w:rPr>
                <w:rStyle w:val="af0"/>
                <w:noProof/>
                <w:lang w:val="ru-RU"/>
              </w:rPr>
              <w:t>6. Верификация финансового инструмента</w:t>
            </w:r>
            <w:r w:rsidR="004D017F">
              <w:rPr>
                <w:noProof/>
                <w:webHidden/>
              </w:rPr>
              <w:tab/>
            </w:r>
            <w:r w:rsidR="004D017F">
              <w:rPr>
                <w:noProof/>
                <w:webHidden/>
              </w:rPr>
              <w:fldChar w:fldCharType="begin"/>
            </w:r>
            <w:r w:rsidR="004D017F">
              <w:rPr>
                <w:noProof/>
                <w:webHidden/>
              </w:rPr>
              <w:instrText xml:space="preserve"> PAGEREF _Toc199749162 \h </w:instrText>
            </w:r>
            <w:r w:rsidR="004D017F">
              <w:rPr>
                <w:noProof/>
                <w:webHidden/>
              </w:rPr>
            </w:r>
            <w:r w:rsidR="004D017F">
              <w:rPr>
                <w:noProof/>
                <w:webHidden/>
              </w:rPr>
              <w:fldChar w:fldCharType="separate"/>
            </w:r>
            <w:r w:rsidR="004D017F">
              <w:rPr>
                <w:noProof/>
                <w:webHidden/>
              </w:rPr>
              <w:t>20</w:t>
            </w:r>
            <w:r w:rsidR="004D017F">
              <w:rPr>
                <w:noProof/>
                <w:webHidden/>
              </w:rPr>
              <w:fldChar w:fldCharType="end"/>
            </w:r>
          </w:hyperlink>
        </w:p>
        <w:p w14:paraId="369B8866" w14:textId="05E80909" w:rsidR="004D017F" w:rsidRDefault="000C22BF">
          <w:pPr>
            <w:pStyle w:val="11"/>
            <w:tabs>
              <w:tab w:val="right" w:leader="dot" w:pos="9062"/>
            </w:tabs>
            <w:rPr>
              <w:rFonts w:eastAsiaTheme="minorEastAsia"/>
              <w:noProof/>
              <w:lang w:eastAsia="fr-FR"/>
            </w:rPr>
          </w:pPr>
          <w:hyperlink w:anchor="_Toc199749163" w:history="1">
            <w:r w:rsidR="004D017F" w:rsidRPr="00EC550C">
              <w:rPr>
                <w:rStyle w:val="af0"/>
                <w:noProof/>
                <w:lang w:val="ru-RU"/>
              </w:rPr>
              <w:t>7. Особенности верификации проектов</w:t>
            </w:r>
            <w:r w:rsidR="004D017F">
              <w:rPr>
                <w:noProof/>
                <w:webHidden/>
              </w:rPr>
              <w:tab/>
            </w:r>
            <w:r w:rsidR="004D017F">
              <w:rPr>
                <w:noProof/>
                <w:webHidden/>
              </w:rPr>
              <w:fldChar w:fldCharType="begin"/>
            </w:r>
            <w:r w:rsidR="004D017F">
              <w:rPr>
                <w:noProof/>
                <w:webHidden/>
              </w:rPr>
              <w:instrText xml:space="preserve"> PAGEREF _Toc199749163 \h </w:instrText>
            </w:r>
            <w:r w:rsidR="004D017F">
              <w:rPr>
                <w:noProof/>
                <w:webHidden/>
              </w:rPr>
            </w:r>
            <w:r w:rsidR="004D017F">
              <w:rPr>
                <w:noProof/>
                <w:webHidden/>
              </w:rPr>
              <w:fldChar w:fldCharType="separate"/>
            </w:r>
            <w:r w:rsidR="004D017F">
              <w:rPr>
                <w:noProof/>
                <w:webHidden/>
              </w:rPr>
              <w:t>28</w:t>
            </w:r>
            <w:r w:rsidR="004D017F">
              <w:rPr>
                <w:noProof/>
                <w:webHidden/>
              </w:rPr>
              <w:fldChar w:fldCharType="end"/>
            </w:r>
          </w:hyperlink>
        </w:p>
        <w:p w14:paraId="07CC850E" w14:textId="64FB974D" w:rsidR="004D017F" w:rsidRDefault="000C22BF">
          <w:pPr>
            <w:pStyle w:val="11"/>
            <w:tabs>
              <w:tab w:val="right" w:leader="dot" w:pos="9062"/>
            </w:tabs>
            <w:rPr>
              <w:rFonts w:eastAsiaTheme="minorEastAsia"/>
              <w:noProof/>
              <w:lang w:eastAsia="fr-FR"/>
            </w:rPr>
          </w:pPr>
          <w:hyperlink w:anchor="_Toc199749164" w:history="1">
            <w:r w:rsidR="004D017F" w:rsidRPr="00EC550C">
              <w:rPr>
                <w:rStyle w:val="af0"/>
                <w:noProof/>
                <w:lang w:val="ru-RU"/>
              </w:rPr>
              <w:t>8. Заключительные положения</w:t>
            </w:r>
            <w:r w:rsidR="004D017F">
              <w:rPr>
                <w:noProof/>
                <w:webHidden/>
              </w:rPr>
              <w:tab/>
            </w:r>
            <w:r w:rsidR="004D017F">
              <w:rPr>
                <w:noProof/>
                <w:webHidden/>
              </w:rPr>
              <w:fldChar w:fldCharType="begin"/>
            </w:r>
            <w:r w:rsidR="004D017F">
              <w:rPr>
                <w:noProof/>
                <w:webHidden/>
              </w:rPr>
              <w:instrText xml:space="preserve"> PAGEREF _Toc199749164 \h </w:instrText>
            </w:r>
            <w:r w:rsidR="004D017F">
              <w:rPr>
                <w:noProof/>
                <w:webHidden/>
              </w:rPr>
            </w:r>
            <w:r w:rsidR="004D017F">
              <w:rPr>
                <w:noProof/>
                <w:webHidden/>
              </w:rPr>
              <w:fldChar w:fldCharType="separate"/>
            </w:r>
            <w:r w:rsidR="004D017F">
              <w:rPr>
                <w:noProof/>
                <w:webHidden/>
              </w:rPr>
              <w:t>31</w:t>
            </w:r>
            <w:r w:rsidR="004D017F">
              <w:rPr>
                <w:noProof/>
                <w:webHidden/>
              </w:rPr>
              <w:fldChar w:fldCharType="end"/>
            </w:r>
          </w:hyperlink>
        </w:p>
        <w:p w14:paraId="4C190EF3" w14:textId="6DFB1B7E" w:rsidR="004D017F" w:rsidRDefault="000C22BF">
          <w:pPr>
            <w:pStyle w:val="11"/>
            <w:tabs>
              <w:tab w:val="right" w:leader="dot" w:pos="9062"/>
            </w:tabs>
            <w:rPr>
              <w:rFonts w:eastAsiaTheme="minorEastAsia"/>
              <w:noProof/>
              <w:lang w:eastAsia="fr-FR"/>
            </w:rPr>
          </w:pPr>
          <w:hyperlink w:anchor="_Toc199749165" w:history="1">
            <w:r w:rsidR="004D017F" w:rsidRPr="00EC550C">
              <w:rPr>
                <w:rStyle w:val="af0"/>
                <w:noProof/>
                <w:lang w:val="ru-RU"/>
              </w:rPr>
              <w:t>Ссылки</w:t>
            </w:r>
            <w:r w:rsidR="004D017F">
              <w:rPr>
                <w:noProof/>
                <w:webHidden/>
              </w:rPr>
              <w:tab/>
            </w:r>
            <w:r w:rsidR="004D017F">
              <w:rPr>
                <w:noProof/>
                <w:webHidden/>
              </w:rPr>
              <w:fldChar w:fldCharType="begin"/>
            </w:r>
            <w:r w:rsidR="004D017F">
              <w:rPr>
                <w:noProof/>
                <w:webHidden/>
              </w:rPr>
              <w:instrText xml:space="preserve"> PAGEREF _Toc199749165 \h </w:instrText>
            </w:r>
            <w:r w:rsidR="004D017F">
              <w:rPr>
                <w:noProof/>
                <w:webHidden/>
              </w:rPr>
            </w:r>
            <w:r w:rsidR="004D017F">
              <w:rPr>
                <w:noProof/>
                <w:webHidden/>
              </w:rPr>
              <w:fldChar w:fldCharType="separate"/>
            </w:r>
            <w:r w:rsidR="004D017F">
              <w:rPr>
                <w:noProof/>
                <w:webHidden/>
              </w:rPr>
              <w:t>33</w:t>
            </w:r>
            <w:r w:rsidR="004D017F">
              <w:rPr>
                <w:noProof/>
                <w:webHidden/>
              </w:rPr>
              <w:fldChar w:fldCharType="end"/>
            </w:r>
          </w:hyperlink>
        </w:p>
        <w:p w14:paraId="14AE504D" w14:textId="785F6833" w:rsidR="007634DC" w:rsidRPr="007F0AEC" w:rsidRDefault="007634DC" w:rsidP="007558B6">
          <w:pPr>
            <w:jc w:val="both"/>
          </w:pPr>
          <w:r w:rsidRPr="007F0AEC">
            <w:rPr>
              <w:b/>
              <w:bCs/>
            </w:rPr>
            <w:fldChar w:fldCharType="end"/>
          </w:r>
        </w:p>
      </w:sdtContent>
    </w:sdt>
    <w:p w14:paraId="1FD635CE" w14:textId="77777777" w:rsidR="00AC695E" w:rsidRDefault="00AC695E" w:rsidP="007558B6">
      <w:pPr>
        <w:jc w:val="both"/>
        <w:rPr>
          <w:b/>
          <w:bCs/>
          <w:sz w:val="28"/>
          <w:szCs w:val="28"/>
          <w:lang w:val="ru-RU"/>
        </w:rPr>
      </w:pPr>
    </w:p>
    <w:p w14:paraId="1196D8E4" w14:textId="5EEF5D2B" w:rsidR="00B32ECB" w:rsidRPr="00AC695E" w:rsidRDefault="00B32ECB" w:rsidP="007558B6">
      <w:pPr>
        <w:jc w:val="both"/>
        <w:rPr>
          <w:b/>
          <w:bCs/>
          <w:sz w:val="28"/>
          <w:szCs w:val="28"/>
          <w:lang w:val="ru-RU"/>
        </w:rPr>
      </w:pPr>
      <w:r w:rsidRPr="00AC695E">
        <w:rPr>
          <w:b/>
          <w:bCs/>
          <w:sz w:val="28"/>
          <w:szCs w:val="28"/>
          <w:lang w:val="ru-RU"/>
        </w:rPr>
        <w:br w:type="page"/>
      </w:r>
    </w:p>
    <w:p w14:paraId="0D41D718" w14:textId="21CEFEBA" w:rsidR="00B32ECB" w:rsidRPr="00B32ECB" w:rsidRDefault="00B32ECB" w:rsidP="007558B6">
      <w:pPr>
        <w:pStyle w:val="1"/>
        <w:spacing w:line="360" w:lineRule="auto"/>
        <w:jc w:val="both"/>
        <w:rPr>
          <w:sz w:val="28"/>
          <w:szCs w:val="28"/>
          <w:lang w:val="ru-RU"/>
        </w:rPr>
      </w:pPr>
      <w:bookmarkStart w:id="1" w:name="_Toc199749156"/>
      <w:r>
        <w:rPr>
          <w:sz w:val="28"/>
          <w:szCs w:val="28"/>
          <w:lang w:val="ru-RU"/>
        </w:rPr>
        <w:lastRenderedPageBreak/>
        <w:t>Введение</w:t>
      </w:r>
      <w:bookmarkEnd w:id="1"/>
    </w:p>
    <w:p w14:paraId="599D63F7" w14:textId="0DEF8993" w:rsidR="00DA4FF0" w:rsidRDefault="0089293B" w:rsidP="007558B6">
      <w:pPr>
        <w:jc w:val="both"/>
        <w:rPr>
          <w:lang w:val="ru-RU"/>
        </w:rPr>
      </w:pPr>
      <w:r w:rsidRPr="0089293B">
        <w:rPr>
          <w:lang w:val="ru-RU"/>
        </w:rPr>
        <w:t>В условиях глобального перехода к устойчивому развитию и низкоуглеродной экономике Республика Беларусь активно развивает механизмы зеленого финансирования, направленные на поддержку проектов в сфере энергоэффективности, возобновляемой энергетики и экологической модернизации. Нормативно-правовая база Беларуси формирует четкие ориентиры для таких проектов. Закон Р</w:t>
      </w:r>
      <w:r w:rsidR="00DA4FF0">
        <w:rPr>
          <w:lang w:val="ru-RU"/>
        </w:rPr>
        <w:t xml:space="preserve">еспублики </w:t>
      </w:r>
      <w:r w:rsidRPr="0089293B">
        <w:rPr>
          <w:lang w:val="ru-RU"/>
        </w:rPr>
        <w:t>Б</w:t>
      </w:r>
      <w:r w:rsidR="00DA4FF0">
        <w:rPr>
          <w:lang w:val="ru-RU"/>
        </w:rPr>
        <w:t xml:space="preserve">еларусь </w:t>
      </w:r>
      <w:r w:rsidRPr="0089293B">
        <w:rPr>
          <w:lang w:val="ru-RU"/>
        </w:rPr>
        <w:t xml:space="preserve">«Об энергосбережении» устанавливает обязательные требования к энергоэффективности предприятий, зданий и технологических процессов. Директива </w:t>
      </w:r>
      <w:r w:rsidR="00DA4FF0">
        <w:rPr>
          <w:lang w:val="ru-RU"/>
        </w:rPr>
        <w:t xml:space="preserve">Президента Республики Беларусь </w:t>
      </w:r>
      <w:r w:rsidR="00F26D38">
        <w:rPr>
          <w:lang w:val="ru-RU"/>
        </w:rPr>
        <w:t xml:space="preserve">№ 3 </w:t>
      </w:r>
      <w:r w:rsidRPr="0089293B">
        <w:rPr>
          <w:lang w:val="ru-RU"/>
        </w:rPr>
        <w:t>«</w:t>
      </w:r>
      <w:r w:rsidR="00F26D38">
        <w:t>О приоритетных направлениях укрепления экономической безопасности государства</w:t>
      </w:r>
      <w:r w:rsidRPr="0089293B">
        <w:rPr>
          <w:lang w:val="ru-RU"/>
        </w:rPr>
        <w:t xml:space="preserve">» акцентирует внимание на внедрении энергосберегающих технологий как ключевого фактора экономического роста. </w:t>
      </w:r>
    </w:p>
    <w:p w14:paraId="4A664540" w14:textId="21460DE4" w:rsidR="0089293B" w:rsidRPr="0089293B" w:rsidRDefault="00F26D38" w:rsidP="007558B6">
      <w:pPr>
        <w:jc w:val="both"/>
        <w:rPr>
          <w:lang w:val="ru-RU"/>
        </w:rPr>
      </w:pPr>
      <w:r>
        <w:rPr>
          <w:lang w:val="ru-RU"/>
        </w:rPr>
        <w:t xml:space="preserve">Разрабатываемая </w:t>
      </w:r>
      <w:r w:rsidR="0089293B" w:rsidRPr="0089293B">
        <w:rPr>
          <w:lang w:val="ru-RU"/>
        </w:rPr>
        <w:t xml:space="preserve">Стратегия низкоуглеродного развития до 2050 года определяет переходные меры в энергетике, включая постепенный отказ от ископаемого топлива. </w:t>
      </w:r>
      <w:r>
        <w:t>Национальный план действий по развитию «зеленой» экономики в Республике Беларусь на 2021–2025 годы</w:t>
      </w:r>
      <w:r>
        <w:rPr>
          <w:lang w:val="ru-RU"/>
        </w:rPr>
        <w:t xml:space="preserve"> (далее-План)</w:t>
      </w:r>
      <w:r>
        <w:t>, утвержденный постановлением Со</w:t>
      </w:r>
      <w:r w:rsidR="00DA4FF0">
        <w:rPr>
          <w:lang w:val="ru-RU"/>
        </w:rPr>
        <w:t>вета Министров Республики Беларусь</w:t>
      </w:r>
      <w:r>
        <w:t xml:space="preserve"> № 710 от 10 декабря 2021 года</w:t>
      </w:r>
      <w:r>
        <w:rPr>
          <w:lang w:val="ru-RU"/>
        </w:rPr>
        <w:t xml:space="preserve">, </w:t>
      </w:r>
      <w:r w:rsidR="0089293B" w:rsidRPr="0089293B">
        <w:rPr>
          <w:lang w:val="ru-RU"/>
        </w:rPr>
        <w:t>закрепляет меры государственной поддержки проектов, направленных на рациональное использование ресурсов.</w:t>
      </w:r>
    </w:p>
    <w:p w14:paraId="2FBE610F" w14:textId="14260C8A" w:rsidR="0089293B" w:rsidRPr="0089293B" w:rsidRDefault="0089293B" w:rsidP="007558B6">
      <w:pPr>
        <w:jc w:val="both"/>
        <w:rPr>
          <w:lang w:val="ru-RU"/>
        </w:rPr>
      </w:pPr>
      <w:r w:rsidRPr="0089293B">
        <w:rPr>
          <w:lang w:val="ru-RU"/>
        </w:rPr>
        <w:t xml:space="preserve">Особое значение имеет реализация </w:t>
      </w:r>
      <w:r w:rsidR="000C5729">
        <w:rPr>
          <w:lang w:val="ru-RU"/>
        </w:rPr>
        <w:t xml:space="preserve">пункта 58 Плана, в соответствии с которым </w:t>
      </w:r>
      <w:r w:rsidRPr="0089293B">
        <w:rPr>
          <w:lang w:val="ru-RU"/>
        </w:rPr>
        <w:t>Министерство финансов совместно с заинтересованными ведомствами обеспечивает совершенствование механизма финансирования «зеленых» проектов</w:t>
      </w:r>
      <w:r w:rsidR="00FE64AC">
        <w:rPr>
          <w:lang w:val="ru-RU"/>
        </w:rPr>
        <w:t>, в том числе с учетом отраслевых особенностей за счет эмиссии «зеленых» облигаций, привлечения «зеленых» кредитов</w:t>
      </w:r>
      <w:r w:rsidRPr="0089293B">
        <w:rPr>
          <w:lang w:val="ru-RU"/>
        </w:rPr>
        <w:t>. Важным шагом стало подписание в 2021 году Рамочного соглашения о сотрудничестве между Министерством финансов Республики Беларусь, Международным финансовым центром «Астана»</w:t>
      </w:r>
      <w:r w:rsidR="00FE64AC">
        <w:rPr>
          <w:lang w:val="ru-RU"/>
        </w:rPr>
        <w:t xml:space="preserve"> (МФЦА)</w:t>
      </w:r>
      <w:r w:rsidRPr="0089293B">
        <w:rPr>
          <w:lang w:val="ru-RU"/>
        </w:rPr>
        <w:t xml:space="preserve"> и Евразийским банком развития</w:t>
      </w:r>
      <w:r w:rsidR="005408EA">
        <w:rPr>
          <w:lang w:val="ru-RU"/>
        </w:rPr>
        <w:t xml:space="preserve"> (ЕАБР)</w:t>
      </w:r>
      <w:r w:rsidRPr="0089293B">
        <w:rPr>
          <w:lang w:val="ru-RU"/>
        </w:rPr>
        <w:t xml:space="preserve">, направленного на привлечение «зеленого» финансирования на платформе МФЦА. </w:t>
      </w:r>
    </w:p>
    <w:p w14:paraId="15F3EB79" w14:textId="178FAFBC" w:rsidR="0089293B" w:rsidRPr="0089293B" w:rsidRDefault="0089293B" w:rsidP="007558B6">
      <w:pPr>
        <w:jc w:val="both"/>
        <w:rPr>
          <w:lang w:val="ru-RU"/>
        </w:rPr>
      </w:pPr>
      <w:r w:rsidRPr="0089293B">
        <w:rPr>
          <w:lang w:val="ru-RU"/>
        </w:rPr>
        <w:t xml:space="preserve">Для решения стратегической задачи по сохранению конкурентоспособности национальной экономики и привлечению «зеленых» инвестиций особое внимание уделяется разработке национальной таксономии «зеленых» проектов. В процессе подготовки </w:t>
      </w:r>
      <w:r>
        <w:rPr>
          <w:lang w:val="ru-RU"/>
        </w:rPr>
        <w:t>такой таксономии</w:t>
      </w:r>
      <w:r w:rsidRPr="0089293B">
        <w:rPr>
          <w:lang w:val="ru-RU"/>
        </w:rPr>
        <w:t xml:space="preserve"> уч</w:t>
      </w:r>
      <w:r>
        <w:rPr>
          <w:lang w:val="ru-RU"/>
        </w:rPr>
        <w:t xml:space="preserve">итываются разработки </w:t>
      </w:r>
      <w:r w:rsidRPr="0089293B">
        <w:rPr>
          <w:lang w:val="ru-RU"/>
        </w:rPr>
        <w:t>стран Евразийского экономического союза</w:t>
      </w:r>
      <w:r w:rsidR="005408EA">
        <w:rPr>
          <w:lang w:val="ru-RU"/>
        </w:rPr>
        <w:t xml:space="preserve"> (ЕАЭС)</w:t>
      </w:r>
      <w:r>
        <w:rPr>
          <w:lang w:val="ru-RU"/>
        </w:rPr>
        <w:t xml:space="preserve"> и международный опыт</w:t>
      </w:r>
      <w:r w:rsidRPr="0089293B">
        <w:rPr>
          <w:lang w:val="ru-RU"/>
        </w:rPr>
        <w:t>.</w:t>
      </w:r>
      <w:r w:rsidR="000C5729">
        <w:rPr>
          <w:lang w:val="ru-RU"/>
        </w:rPr>
        <w:t xml:space="preserve"> Постановлением </w:t>
      </w:r>
      <w:r w:rsidR="008967CB">
        <w:rPr>
          <w:lang w:val="ru-RU"/>
        </w:rPr>
        <w:t xml:space="preserve">Совета Министров Республики Беларусь </w:t>
      </w:r>
      <w:r w:rsidR="000C5729">
        <w:rPr>
          <w:lang w:val="ru-RU"/>
        </w:rPr>
        <w:t>от 29.05.2024 № 393 «О национальной стратегии развития экономики замкнутого цикла (циркулярной экономики)</w:t>
      </w:r>
      <w:r w:rsidR="00FE64AC">
        <w:rPr>
          <w:lang w:val="ru-RU"/>
        </w:rPr>
        <w:t>»</w:t>
      </w:r>
      <w:r w:rsidR="000C5729">
        <w:rPr>
          <w:lang w:val="ru-RU"/>
        </w:rPr>
        <w:t xml:space="preserve"> предусмотрено создание национальной таксономии зеленого финансирования и требований к системе верификации «зеленых» и адаптационных </w:t>
      </w:r>
      <w:r w:rsidR="00FE64AC">
        <w:rPr>
          <w:lang w:val="ru-RU"/>
        </w:rPr>
        <w:t xml:space="preserve">(переходных) </w:t>
      </w:r>
      <w:r w:rsidR="000C5729">
        <w:rPr>
          <w:lang w:val="ru-RU"/>
        </w:rPr>
        <w:t>проектов</w:t>
      </w:r>
      <w:r w:rsidR="00FE64AC">
        <w:rPr>
          <w:lang w:val="ru-RU"/>
        </w:rPr>
        <w:t xml:space="preserve"> и финансовых инструментов (Глава 7).</w:t>
      </w:r>
    </w:p>
    <w:p w14:paraId="0C8BE1EC" w14:textId="49F02AFE" w:rsidR="0078116E" w:rsidRDefault="0089293B" w:rsidP="007558B6">
      <w:pPr>
        <w:jc w:val="both"/>
        <w:rPr>
          <w:rFonts w:asciiTheme="majorHAnsi" w:eastAsiaTheme="majorEastAsia" w:hAnsiTheme="majorHAnsi" w:cstheme="majorBidi"/>
          <w:color w:val="0F4761" w:themeColor="accent1" w:themeShade="BF"/>
          <w:sz w:val="28"/>
          <w:szCs w:val="28"/>
          <w:lang w:val="ru-RU"/>
        </w:rPr>
      </w:pPr>
      <w:r w:rsidRPr="0089293B">
        <w:rPr>
          <w:lang w:val="ru-RU"/>
        </w:rPr>
        <w:lastRenderedPageBreak/>
        <w:t xml:space="preserve">Представленные рекомендации </w:t>
      </w:r>
      <w:r>
        <w:rPr>
          <w:lang w:val="ru-RU"/>
        </w:rPr>
        <w:t>подготовлены</w:t>
      </w:r>
      <w:r w:rsidRPr="0089293B">
        <w:rPr>
          <w:lang w:val="ru-RU"/>
        </w:rPr>
        <w:t xml:space="preserve"> с целью оказания методической помощи участникам рынка в подготовке проектов для </w:t>
      </w:r>
      <w:r>
        <w:rPr>
          <w:lang w:val="ru-RU"/>
        </w:rPr>
        <w:t>«</w:t>
      </w:r>
      <w:r w:rsidRPr="0089293B">
        <w:rPr>
          <w:lang w:val="ru-RU"/>
        </w:rPr>
        <w:t>зеленого</w:t>
      </w:r>
      <w:r>
        <w:rPr>
          <w:lang w:val="ru-RU"/>
        </w:rPr>
        <w:t>»</w:t>
      </w:r>
      <w:r w:rsidRPr="0089293B">
        <w:rPr>
          <w:lang w:val="ru-RU"/>
        </w:rPr>
        <w:t xml:space="preserve"> финансирования</w:t>
      </w:r>
      <w:r>
        <w:rPr>
          <w:lang w:val="ru-RU"/>
        </w:rPr>
        <w:t>, представлению отчетности, верификации результатов проектов</w:t>
      </w:r>
      <w:r w:rsidRPr="0089293B">
        <w:rPr>
          <w:lang w:val="ru-RU"/>
        </w:rPr>
        <w:t xml:space="preserve">. </w:t>
      </w:r>
      <w:r>
        <w:rPr>
          <w:lang w:val="ru-RU"/>
        </w:rPr>
        <w:t xml:space="preserve">Рекомендации </w:t>
      </w:r>
      <w:r w:rsidRPr="0089293B">
        <w:rPr>
          <w:lang w:val="ru-RU"/>
        </w:rPr>
        <w:t>учитывают требования национального законодательства</w:t>
      </w:r>
      <w:r>
        <w:rPr>
          <w:lang w:val="ru-RU"/>
        </w:rPr>
        <w:t xml:space="preserve"> </w:t>
      </w:r>
      <w:r w:rsidRPr="0089293B">
        <w:rPr>
          <w:lang w:val="ru-RU"/>
        </w:rPr>
        <w:t xml:space="preserve">и лучшие международные практики. В </w:t>
      </w:r>
      <w:r>
        <w:rPr>
          <w:lang w:val="ru-RU"/>
        </w:rPr>
        <w:t xml:space="preserve">данном руководстве </w:t>
      </w:r>
      <w:r w:rsidRPr="0089293B">
        <w:rPr>
          <w:lang w:val="ru-RU"/>
        </w:rPr>
        <w:t xml:space="preserve">раскрываются вопросы подготовки проектной документации, обоснования </w:t>
      </w:r>
      <w:r>
        <w:rPr>
          <w:lang w:val="ru-RU"/>
        </w:rPr>
        <w:t xml:space="preserve">энергетических и </w:t>
      </w:r>
      <w:r w:rsidRPr="0089293B">
        <w:rPr>
          <w:lang w:val="ru-RU"/>
        </w:rPr>
        <w:t>экологическ</w:t>
      </w:r>
      <w:r>
        <w:rPr>
          <w:lang w:val="ru-RU"/>
        </w:rPr>
        <w:t xml:space="preserve">их </w:t>
      </w:r>
      <w:r w:rsidRPr="0089293B">
        <w:rPr>
          <w:lang w:val="ru-RU"/>
        </w:rPr>
        <w:t>эффект</w:t>
      </w:r>
      <w:r>
        <w:rPr>
          <w:lang w:val="ru-RU"/>
        </w:rPr>
        <w:t>ов</w:t>
      </w:r>
      <w:r w:rsidRPr="0089293B">
        <w:rPr>
          <w:lang w:val="ru-RU"/>
        </w:rPr>
        <w:t xml:space="preserve">, </w:t>
      </w:r>
      <w:r>
        <w:rPr>
          <w:lang w:val="ru-RU"/>
        </w:rPr>
        <w:t xml:space="preserve">определения </w:t>
      </w:r>
      <w:r w:rsidRPr="0089293B">
        <w:rPr>
          <w:lang w:val="ru-RU"/>
        </w:rPr>
        <w:t xml:space="preserve">источников финансирования </w:t>
      </w:r>
      <w:r>
        <w:rPr>
          <w:lang w:val="ru-RU"/>
        </w:rPr>
        <w:t xml:space="preserve">проектов </w:t>
      </w:r>
      <w:r w:rsidRPr="0089293B">
        <w:rPr>
          <w:lang w:val="ru-RU"/>
        </w:rPr>
        <w:t xml:space="preserve">и прохождения процедур верификации. </w:t>
      </w:r>
      <w:r w:rsidR="0078116E">
        <w:rPr>
          <w:sz w:val="28"/>
          <w:szCs w:val="28"/>
          <w:lang w:val="ru-RU"/>
        </w:rPr>
        <w:br w:type="page"/>
      </w:r>
    </w:p>
    <w:p w14:paraId="608F5C2C" w14:textId="4C210DC4" w:rsidR="00FC195E" w:rsidRPr="00C94423" w:rsidRDefault="00B32ECB" w:rsidP="007558B6">
      <w:pPr>
        <w:pStyle w:val="1"/>
        <w:jc w:val="both"/>
        <w:rPr>
          <w:sz w:val="28"/>
          <w:szCs w:val="28"/>
          <w:lang w:val="ru-RU"/>
        </w:rPr>
      </w:pPr>
      <w:bookmarkStart w:id="2" w:name="_Toc199749157"/>
      <w:r>
        <w:rPr>
          <w:sz w:val="28"/>
          <w:szCs w:val="28"/>
          <w:lang w:val="ru-RU"/>
        </w:rPr>
        <w:lastRenderedPageBreak/>
        <w:t>1</w:t>
      </w:r>
      <w:r w:rsidR="00FC195E" w:rsidRPr="00C94423">
        <w:rPr>
          <w:sz w:val="28"/>
          <w:szCs w:val="28"/>
          <w:lang w:val="ru-RU"/>
        </w:rPr>
        <w:t>. Типы проектов, относящихся с «зеленым» и «адаптационным»</w:t>
      </w:r>
      <w:r w:rsidR="0062099A">
        <w:rPr>
          <w:sz w:val="28"/>
          <w:szCs w:val="28"/>
          <w:lang w:val="ru-RU"/>
        </w:rPr>
        <w:t xml:space="preserve"> (переходным)</w:t>
      </w:r>
      <w:r w:rsidR="00FC195E" w:rsidRPr="00C94423">
        <w:rPr>
          <w:sz w:val="28"/>
          <w:szCs w:val="28"/>
          <w:lang w:val="ru-RU"/>
        </w:rPr>
        <w:t xml:space="preserve"> проектам в области энергосбережения и повышения энергоэффективности</w:t>
      </w:r>
      <w:bookmarkEnd w:id="2"/>
      <w:r w:rsidR="0062099A">
        <w:rPr>
          <w:sz w:val="28"/>
          <w:szCs w:val="28"/>
          <w:lang w:val="ru-RU"/>
        </w:rPr>
        <w:t>.</w:t>
      </w:r>
    </w:p>
    <w:p w14:paraId="3629EFA6" w14:textId="2DD3A3BE" w:rsidR="00BC76A3" w:rsidRDefault="00BC76A3" w:rsidP="007558B6">
      <w:pPr>
        <w:jc w:val="both"/>
        <w:rPr>
          <w:lang w:val="ru-RU"/>
        </w:rPr>
      </w:pPr>
      <w:r>
        <w:rPr>
          <w:lang w:val="ru-RU"/>
        </w:rPr>
        <w:t xml:space="preserve">В законодательстве Республики Беларусь четкого определения «зеленых» и «адаптационных» </w:t>
      </w:r>
      <w:r w:rsidR="00FE64AC">
        <w:rPr>
          <w:lang w:val="ru-RU"/>
        </w:rPr>
        <w:t xml:space="preserve">(переходных) </w:t>
      </w:r>
      <w:r>
        <w:rPr>
          <w:lang w:val="ru-RU"/>
        </w:rPr>
        <w:t>проектов пока не закреплено. В то же время на уровне ЕАЭС разработана и утверждена модельная таксономия «зеленых» проектов, в Российской Федерации и Республике Казахстан действуют национальные таксономии.</w:t>
      </w:r>
    </w:p>
    <w:p w14:paraId="7A73BBAB" w14:textId="2273F5FB" w:rsidR="00BC76A3" w:rsidRDefault="00BC76A3" w:rsidP="007558B6">
      <w:pPr>
        <w:jc w:val="both"/>
        <w:rPr>
          <w:lang w:val="ru-RU"/>
        </w:rPr>
      </w:pPr>
      <w:r>
        <w:rPr>
          <w:lang w:val="ru-RU"/>
        </w:rPr>
        <w:t>Для целей настоящего Руководства рекомендуется испол</w:t>
      </w:r>
      <w:r w:rsidR="00FE64AC">
        <w:rPr>
          <w:lang w:val="ru-RU"/>
        </w:rPr>
        <w:t>ьзовать следующие определения:</w:t>
      </w:r>
    </w:p>
    <w:p w14:paraId="2194AA95" w14:textId="0416A189" w:rsidR="00BC76A3" w:rsidRPr="002370E9" w:rsidRDefault="00947BE7" w:rsidP="007558B6">
      <w:pPr>
        <w:jc w:val="both"/>
        <w:rPr>
          <w:lang w:val="ru-RU"/>
        </w:rPr>
      </w:pPr>
      <w:r>
        <w:rPr>
          <w:b/>
          <w:bCs/>
          <w:lang w:val="ru-RU"/>
        </w:rPr>
        <w:t>«</w:t>
      </w:r>
      <w:r w:rsidR="00BC76A3" w:rsidRPr="002370E9">
        <w:rPr>
          <w:b/>
          <w:bCs/>
          <w:lang w:val="ru-RU"/>
        </w:rPr>
        <w:t>Зеленые</w:t>
      </w:r>
      <w:r>
        <w:rPr>
          <w:b/>
          <w:bCs/>
          <w:lang w:val="ru-RU"/>
        </w:rPr>
        <w:t>»</w:t>
      </w:r>
      <w:r w:rsidR="00BC76A3" w:rsidRPr="002370E9">
        <w:rPr>
          <w:b/>
          <w:bCs/>
          <w:lang w:val="ru-RU"/>
        </w:rPr>
        <w:t xml:space="preserve"> проекты</w:t>
      </w:r>
      <w:r w:rsidR="00BC76A3" w:rsidRPr="002370E9">
        <w:rPr>
          <w:lang w:val="ru-RU"/>
        </w:rPr>
        <w:t xml:space="preserve"> (</w:t>
      </w:r>
      <w:r>
        <w:rPr>
          <w:lang w:val="ru-RU"/>
        </w:rPr>
        <w:t xml:space="preserve">в области </w:t>
      </w:r>
      <w:r w:rsidR="00BC76A3" w:rsidRPr="002370E9">
        <w:rPr>
          <w:lang w:val="ru-RU"/>
        </w:rPr>
        <w:t>энергосбережени</w:t>
      </w:r>
      <w:r>
        <w:rPr>
          <w:lang w:val="ru-RU"/>
        </w:rPr>
        <w:t>я</w:t>
      </w:r>
      <w:r w:rsidR="00BC76A3" w:rsidRPr="002370E9">
        <w:rPr>
          <w:lang w:val="ru-RU"/>
        </w:rPr>
        <w:t>, энергоэффективност</w:t>
      </w:r>
      <w:r>
        <w:rPr>
          <w:lang w:val="ru-RU"/>
        </w:rPr>
        <w:t>и</w:t>
      </w:r>
      <w:r w:rsidR="00BC76A3" w:rsidRPr="002370E9">
        <w:rPr>
          <w:lang w:val="ru-RU"/>
        </w:rPr>
        <w:t xml:space="preserve">, </w:t>
      </w:r>
      <w:r>
        <w:rPr>
          <w:lang w:val="ru-RU"/>
        </w:rPr>
        <w:t xml:space="preserve">возобновляемых источников энергии - </w:t>
      </w:r>
      <w:r w:rsidR="00BC76A3" w:rsidRPr="002370E9">
        <w:rPr>
          <w:lang w:val="ru-RU"/>
        </w:rPr>
        <w:t>ВИЭ)</w:t>
      </w:r>
      <w:r w:rsidR="00BC76A3">
        <w:rPr>
          <w:lang w:val="ru-RU"/>
        </w:rPr>
        <w:t xml:space="preserve"> </w:t>
      </w:r>
      <w:r w:rsidR="00BC76A3" w:rsidRPr="002370E9">
        <w:rPr>
          <w:lang w:val="ru-RU"/>
        </w:rPr>
        <w:t xml:space="preserve">направлены на достижение значимого экологического эффекта, включая снижение выбросов парниковых газов, экономию энергоресурсов и повышение общей устойчивости инфраструктуры. </w:t>
      </w:r>
      <w:r w:rsidR="00BC76A3">
        <w:rPr>
          <w:lang w:val="ru-RU"/>
        </w:rPr>
        <w:t>П</w:t>
      </w:r>
      <w:r w:rsidR="00BC76A3" w:rsidRPr="002370E9">
        <w:rPr>
          <w:lang w:val="ru-RU"/>
        </w:rPr>
        <w:t>роекты должны соответствовать критериям таксономий</w:t>
      </w:r>
      <w:r>
        <w:rPr>
          <w:lang w:val="ru-RU"/>
        </w:rPr>
        <w:t>, утвержденным в нормативно-правовых актах</w:t>
      </w:r>
      <w:r w:rsidR="00BC76A3" w:rsidRPr="002370E9">
        <w:rPr>
          <w:lang w:val="ru-RU"/>
        </w:rPr>
        <w:t>:</w:t>
      </w:r>
    </w:p>
    <w:p w14:paraId="5F60E524" w14:textId="77777777" w:rsidR="00BC76A3" w:rsidRPr="002370E9" w:rsidRDefault="00BC76A3" w:rsidP="0011688A">
      <w:pPr>
        <w:numPr>
          <w:ilvl w:val="0"/>
          <w:numId w:val="19"/>
        </w:numPr>
        <w:jc w:val="both"/>
        <w:rPr>
          <w:lang w:val="ru-RU"/>
        </w:rPr>
      </w:pPr>
      <w:r w:rsidRPr="002370E9">
        <w:rPr>
          <w:lang w:val="ru-RU"/>
        </w:rPr>
        <w:t>Российской Федерации (Постановление Правительства РФ №1587, методология ВЭБ.РФ);</w:t>
      </w:r>
    </w:p>
    <w:p w14:paraId="23437175" w14:textId="77777777" w:rsidR="00BC76A3" w:rsidRPr="002370E9" w:rsidRDefault="00BC76A3" w:rsidP="0011688A">
      <w:pPr>
        <w:numPr>
          <w:ilvl w:val="0"/>
          <w:numId w:val="19"/>
        </w:numPr>
        <w:jc w:val="both"/>
        <w:rPr>
          <w:lang w:val="ru-RU"/>
        </w:rPr>
      </w:pPr>
      <w:r w:rsidRPr="002370E9">
        <w:rPr>
          <w:lang w:val="ru-RU"/>
        </w:rPr>
        <w:t xml:space="preserve">Республики Казахстан (национальная таксономия, стандарты </w:t>
      </w:r>
      <w:r w:rsidRPr="002370E9">
        <w:t>KASE</w:t>
      </w:r>
      <w:r w:rsidRPr="002370E9">
        <w:rPr>
          <w:lang w:val="ru-RU"/>
        </w:rPr>
        <w:t xml:space="preserve"> </w:t>
      </w:r>
      <w:r w:rsidRPr="002370E9">
        <w:t>Green</w:t>
      </w:r>
      <w:r w:rsidRPr="002370E9">
        <w:rPr>
          <w:lang w:val="ru-RU"/>
        </w:rPr>
        <w:t>);</w:t>
      </w:r>
    </w:p>
    <w:p w14:paraId="6D64495A" w14:textId="77777777" w:rsidR="00BC76A3" w:rsidRPr="002370E9" w:rsidRDefault="00BC76A3" w:rsidP="0011688A">
      <w:pPr>
        <w:numPr>
          <w:ilvl w:val="0"/>
          <w:numId w:val="19"/>
        </w:numPr>
        <w:jc w:val="both"/>
        <w:rPr>
          <w:lang w:val="ru-RU"/>
        </w:rPr>
      </w:pPr>
      <w:r w:rsidRPr="002370E9">
        <w:rPr>
          <w:lang w:val="ru-RU"/>
        </w:rPr>
        <w:t>ЕАЭС (модельная таксономия, рекомендации ЕЭК и ЕАБР).</w:t>
      </w:r>
    </w:p>
    <w:p w14:paraId="3B5EF636" w14:textId="2FD04C8C" w:rsidR="00BC76A3" w:rsidRPr="002370E9" w:rsidRDefault="00BC76A3" w:rsidP="007558B6">
      <w:pPr>
        <w:jc w:val="both"/>
      </w:pPr>
      <w:r w:rsidRPr="002370E9">
        <w:t xml:space="preserve">Типовые примеры </w:t>
      </w:r>
      <w:r w:rsidR="00947BE7">
        <w:rPr>
          <w:lang w:val="ru-RU"/>
        </w:rPr>
        <w:t>«</w:t>
      </w:r>
      <w:r w:rsidRPr="002370E9">
        <w:t>зеленых</w:t>
      </w:r>
      <w:r w:rsidR="00947BE7">
        <w:rPr>
          <w:lang w:val="ru-RU"/>
        </w:rPr>
        <w:t>»</w:t>
      </w:r>
      <w:r w:rsidRPr="002370E9">
        <w:t xml:space="preserve"> проектов:</w:t>
      </w:r>
    </w:p>
    <w:p w14:paraId="45183A7A" w14:textId="0AE5ACB2" w:rsidR="00BC76A3" w:rsidRPr="002370E9" w:rsidRDefault="00BC76A3" w:rsidP="0011688A">
      <w:pPr>
        <w:numPr>
          <w:ilvl w:val="0"/>
          <w:numId w:val="20"/>
        </w:numPr>
        <w:jc w:val="both"/>
        <w:rPr>
          <w:lang w:val="ru-RU"/>
        </w:rPr>
      </w:pPr>
      <w:r w:rsidRPr="002370E9">
        <w:rPr>
          <w:lang w:val="ru-RU"/>
        </w:rPr>
        <w:t>Строительство, модернизация и эксплуатация объектов генерации на основе возобновляемых источников энергии (солнечные, ветровые электростанции, геотермальные установки, малые и средние гидроэлектростанции мощностью до 25 МВт, биогазовые и био</w:t>
      </w:r>
      <w:r w:rsidR="00947BE7">
        <w:rPr>
          <w:lang w:val="ru-RU"/>
        </w:rPr>
        <w:t>топливные</w:t>
      </w:r>
      <w:r w:rsidRPr="002370E9">
        <w:rPr>
          <w:lang w:val="ru-RU"/>
        </w:rPr>
        <w:t xml:space="preserve"> установки).</w:t>
      </w:r>
    </w:p>
    <w:p w14:paraId="4D883163" w14:textId="15E5ACE0" w:rsidR="00BC76A3" w:rsidRPr="002370E9" w:rsidRDefault="00BC76A3" w:rsidP="0011688A">
      <w:pPr>
        <w:numPr>
          <w:ilvl w:val="0"/>
          <w:numId w:val="20"/>
        </w:numPr>
        <w:jc w:val="both"/>
        <w:rPr>
          <w:lang w:val="ru-RU"/>
        </w:rPr>
      </w:pPr>
      <w:r w:rsidRPr="002370E9">
        <w:rPr>
          <w:lang w:val="ru-RU"/>
        </w:rPr>
        <w:t>Реализация проектов по энергомодернизации зданий: установка энергосберегающих окон и теплоизоляционных материалов, переход на светодиодное освещение, модернизация отопительных систем, установка</w:t>
      </w:r>
      <w:r w:rsidR="00947BE7" w:rsidRPr="00947BE7">
        <w:rPr>
          <w:lang w:val="ru-RU"/>
        </w:rPr>
        <w:t xml:space="preserve"> индивидуальных тепловых пунктов  – автома</w:t>
      </w:r>
      <w:r w:rsidR="00DD366B">
        <w:rPr>
          <w:lang w:val="ru-RU"/>
        </w:rPr>
        <w:t>тизированных модулей для управл</w:t>
      </w:r>
      <w:r w:rsidR="00947BE7" w:rsidRPr="00947BE7">
        <w:rPr>
          <w:lang w:val="ru-RU"/>
        </w:rPr>
        <w:t>ения подачей тепла и горячей воды с учетом погодных условий, графика работы здания, реального потребления энергии</w:t>
      </w:r>
      <w:r w:rsidR="00947BE7" w:rsidRPr="002370E9">
        <w:rPr>
          <w:lang w:val="ru-RU"/>
        </w:rPr>
        <w:t>, автоматизация управления энергопотреблением (</w:t>
      </w:r>
      <w:r w:rsidR="00947BE7" w:rsidRPr="00947BE7">
        <w:rPr>
          <w:lang w:val="ru-RU"/>
        </w:rPr>
        <w:t xml:space="preserve">Building Management System, </w:t>
      </w:r>
      <w:r w:rsidR="00947BE7" w:rsidRPr="002370E9">
        <w:rPr>
          <w:lang w:val="ru-RU"/>
        </w:rPr>
        <w:t>BMS-системы)</w:t>
      </w:r>
      <w:r w:rsidR="00947BE7" w:rsidRPr="00947BE7">
        <w:rPr>
          <w:lang w:val="ru-RU"/>
        </w:rPr>
        <w:t xml:space="preserve"> всеми инженерными системами здания</w:t>
      </w:r>
    </w:p>
    <w:p w14:paraId="7CDB7F59" w14:textId="0E771C45" w:rsidR="00BC76A3" w:rsidRPr="002370E9" w:rsidRDefault="00BC76A3" w:rsidP="0011688A">
      <w:pPr>
        <w:numPr>
          <w:ilvl w:val="0"/>
          <w:numId w:val="20"/>
        </w:numPr>
        <w:jc w:val="both"/>
        <w:rPr>
          <w:lang w:val="ru-RU"/>
        </w:rPr>
      </w:pPr>
      <w:r w:rsidRPr="002370E9">
        <w:rPr>
          <w:lang w:val="ru-RU"/>
        </w:rPr>
        <w:t>Использование интеллектуальных систем учета и управления энергопотреблением (</w:t>
      </w:r>
      <w:r w:rsidR="00947BE7" w:rsidRPr="00947BE7">
        <w:rPr>
          <w:lang w:val="ru-RU"/>
        </w:rPr>
        <w:t xml:space="preserve">система автоматического сбора, передачи и анализа данных об энергопотреблении (электроэнергии, газа, тепла, воды и т. д.) с </w:t>
      </w:r>
      <w:r w:rsidR="00947BE7" w:rsidRPr="00947BE7">
        <w:rPr>
          <w:lang w:val="ru-RU"/>
        </w:rPr>
        <w:lastRenderedPageBreak/>
        <w:t>использованием интеллектуальных приборов учета и информационно-коммуникационных технологий</w:t>
      </w:r>
      <w:r w:rsidR="00947BE7">
        <w:rPr>
          <w:lang w:val="ru-RU"/>
        </w:rPr>
        <w:t xml:space="preserve"> - </w:t>
      </w:r>
      <w:r w:rsidR="00DD366B">
        <w:rPr>
          <w:lang w:val="ru-RU"/>
        </w:rPr>
        <w:t>SMART-ми</w:t>
      </w:r>
      <w:r w:rsidR="00947BE7" w:rsidRPr="002370E9">
        <w:rPr>
          <w:lang w:val="ru-RU"/>
        </w:rPr>
        <w:t>т</w:t>
      </w:r>
      <w:r w:rsidR="00DD366B">
        <w:rPr>
          <w:lang w:val="ru-RU"/>
        </w:rPr>
        <w:t>е</w:t>
      </w:r>
      <w:r w:rsidR="00947BE7" w:rsidRPr="002370E9">
        <w:rPr>
          <w:lang w:val="ru-RU"/>
        </w:rPr>
        <w:t>ринг</w:t>
      </w:r>
      <w:r w:rsidRPr="002370E9">
        <w:rPr>
          <w:lang w:val="ru-RU"/>
        </w:rPr>
        <w:t>, системы удаленного контроля потребления).</w:t>
      </w:r>
    </w:p>
    <w:p w14:paraId="0BB1781D" w14:textId="3DD80037" w:rsidR="00BC76A3" w:rsidRPr="002370E9" w:rsidRDefault="00BC76A3" w:rsidP="0011688A">
      <w:pPr>
        <w:numPr>
          <w:ilvl w:val="0"/>
          <w:numId w:val="20"/>
        </w:numPr>
        <w:jc w:val="both"/>
        <w:rPr>
          <w:lang w:val="ru-RU"/>
        </w:rPr>
      </w:pPr>
      <w:r w:rsidRPr="002370E9">
        <w:rPr>
          <w:lang w:val="ru-RU"/>
        </w:rPr>
        <w:t>Внедрение наилучших доступных технологий в промышленности с целью значительного снижения энергопотребления и выбросов загрязняющих веществ.</w:t>
      </w:r>
    </w:p>
    <w:p w14:paraId="3259B0E6" w14:textId="77777777" w:rsidR="00BC76A3" w:rsidRPr="002370E9" w:rsidRDefault="00BC76A3" w:rsidP="0011688A">
      <w:pPr>
        <w:numPr>
          <w:ilvl w:val="0"/>
          <w:numId w:val="20"/>
        </w:numPr>
        <w:jc w:val="both"/>
        <w:rPr>
          <w:lang w:val="ru-RU"/>
        </w:rPr>
      </w:pPr>
      <w:r w:rsidRPr="002370E9">
        <w:rPr>
          <w:lang w:val="ru-RU"/>
        </w:rPr>
        <w:t>Строительство и внедрение накопителей электроэнергии, включая литий-ионные, натриевые и иные промышленные аккумуляторы, при условии положительного экологического заключения.</w:t>
      </w:r>
    </w:p>
    <w:p w14:paraId="35E44285" w14:textId="69260CC9" w:rsidR="00BC76A3" w:rsidRPr="002370E9" w:rsidRDefault="00BC76A3" w:rsidP="0011688A">
      <w:pPr>
        <w:numPr>
          <w:ilvl w:val="0"/>
          <w:numId w:val="20"/>
        </w:numPr>
        <w:jc w:val="both"/>
        <w:rPr>
          <w:lang w:val="ru-RU"/>
        </w:rPr>
      </w:pPr>
      <w:r w:rsidRPr="002370E9">
        <w:rPr>
          <w:lang w:val="ru-RU"/>
        </w:rPr>
        <w:t>Развитие энергоэффективного строительства в соответствии с международными и национальными стандартами (</w:t>
      </w:r>
      <w:r w:rsidRPr="002370E9">
        <w:t>LEED</w:t>
      </w:r>
      <w:r w:rsidRPr="002370E9">
        <w:rPr>
          <w:lang w:val="ru-RU"/>
        </w:rPr>
        <w:t xml:space="preserve">, </w:t>
      </w:r>
      <w:r w:rsidRPr="002370E9">
        <w:t>BREEAM</w:t>
      </w:r>
      <w:r w:rsidR="006354DE">
        <w:rPr>
          <w:lang w:val="ru-RU"/>
        </w:rPr>
        <w:t xml:space="preserve"> </w:t>
      </w:r>
      <w:r w:rsidR="00947BE7">
        <w:rPr>
          <w:lang w:val="ru-RU"/>
        </w:rPr>
        <w:t>и другие</w:t>
      </w:r>
      <w:r w:rsidRPr="002370E9">
        <w:rPr>
          <w:lang w:val="ru-RU"/>
        </w:rPr>
        <w:t>).</w:t>
      </w:r>
    </w:p>
    <w:p w14:paraId="10D8AF6D" w14:textId="77777777" w:rsidR="00BC76A3" w:rsidRPr="002370E9" w:rsidRDefault="00BC76A3" w:rsidP="0011688A">
      <w:pPr>
        <w:numPr>
          <w:ilvl w:val="0"/>
          <w:numId w:val="20"/>
        </w:numPr>
        <w:jc w:val="both"/>
        <w:rPr>
          <w:lang w:val="ru-RU"/>
        </w:rPr>
      </w:pPr>
      <w:r w:rsidRPr="002370E9">
        <w:rPr>
          <w:lang w:val="ru-RU"/>
        </w:rPr>
        <w:t>Производство и внедрение оборудования, приборов, программных решений и технологий, обеспечивающих снижение энергопотребления, включая тепловые насосы, энергоэффективные электродвигатели, рекуператоры, системы рекуперации тепла.</w:t>
      </w:r>
    </w:p>
    <w:p w14:paraId="63CEAA88" w14:textId="77777777" w:rsidR="00BC76A3" w:rsidRPr="002370E9" w:rsidRDefault="00BC76A3" w:rsidP="0011688A">
      <w:pPr>
        <w:numPr>
          <w:ilvl w:val="0"/>
          <w:numId w:val="20"/>
        </w:numPr>
        <w:jc w:val="both"/>
        <w:rPr>
          <w:lang w:val="ru-RU"/>
        </w:rPr>
      </w:pPr>
      <w:r w:rsidRPr="002370E9">
        <w:rPr>
          <w:lang w:val="ru-RU"/>
        </w:rPr>
        <w:t>Устойчивое сельское хозяйство, включая энергосберегающие поливные системы, системы вторичного использования воды, биогазовые установки и энергомодернизацию агропромышленных комплексов.</w:t>
      </w:r>
    </w:p>
    <w:p w14:paraId="3089F3B1" w14:textId="64E5EE7C" w:rsidR="00BC76A3" w:rsidRPr="002370E9" w:rsidRDefault="00947BE7" w:rsidP="007558B6">
      <w:pPr>
        <w:jc w:val="both"/>
        <w:rPr>
          <w:lang w:val="ru-RU"/>
        </w:rPr>
      </w:pPr>
      <w:r>
        <w:rPr>
          <w:b/>
          <w:bCs/>
          <w:lang w:val="ru-RU"/>
        </w:rPr>
        <w:t>«</w:t>
      </w:r>
      <w:r w:rsidR="00BC76A3" w:rsidRPr="002370E9">
        <w:rPr>
          <w:b/>
          <w:bCs/>
          <w:lang w:val="ru-RU"/>
        </w:rPr>
        <w:t>Адаптационные</w:t>
      </w:r>
      <w:r>
        <w:rPr>
          <w:b/>
          <w:bCs/>
          <w:lang w:val="ru-RU"/>
        </w:rPr>
        <w:t>»</w:t>
      </w:r>
      <w:r w:rsidR="00BC76A3" w:rsidRPr="002370E9">
        <w:rPr>
          <w:lang w:val="ru-RU"/>
        </w:rPr>
        <w:t xml:space="preserve"> (переходные) проекты</w:t>
      </w:r>
      <w:r>
        <w:rPr>
          <w:lang w:val="ru-RU"/>
        </w:rPr>
        <w:t xml:space="preserve">, которые </w:t>
      </w:r>
      <w:r w:rsidR="00BC76A3" w:rsidRPr="002370E9">
        <w:rPr>
          <w:lang w:val="ru-RU"/>
        </w:rPr>
        <w:t>обеспечивают переходный этап к устойчивому развитию, снижая углеродоемкость традиционных отраслей и внедряя промежуточные решения на пути к декарбонизации</w:t>
      </w:r>
      <w:r>
        <w:rPr>
          <w:lang w:val="ru-RU"/>
        </w:rPr>
        <w:t xml:space="preserve"> и экологизации экономики</w:t>
      </w:r>
      <w:r w:rsidR="00BC76A3" w:rsidRPr="002370E9">
        <w:rPr>
          <w:lang w:val="ru-RU"/>
        </w:rPr>
        <w:t>. Допускаются в рамках действующих национальных и региональных стандартов:</w:t>
      </w:r>
    </w:p>
    <w:p w14:paraId="3756971B" w14:textId="25576853" w:rsidR="00BC76A3" w:rsidRPr="002370E9" w:rsidRDefault="00BC76A3" w:rsidP="0011688A">
      <w:pPr>
        <w:numPr>
          <w:ilvl w:val="0"/>
          <w:numId w:val="21"/>
        </w:numPr>
        <w:jc w:val="both"/>
        <w:rPr>
          <w:lang w:val="ru-RU"/>
        </w:rPr>
      </w:pPr>
      <w:r w:rsidRPr="002370E9">
        <w:rPr>
          <w:lang w:val="ru-RU"/>
        </w:rPr>
        <w:t xml:space="preserve">В Российской Федерации — в рамках таксономии </w:t>
      </w:r>
      <w:r w:rsidR="00947BE7" w:rsidRPr="002370E9">
        <w:rPr>
          <w:lang w:val="ru-RU"/>
        </w:rPr>
        <w:t>Постановлени</w:t>
      </w:r>
      <w:r w:rsidR="00947BE7">
        <w:rPr>
          <w:lang w:val="ru-RU"/>
        </w:rPr>
        <w:t>я</w:t>
      </w:r>
      <w:r w:rsidR="00947BE7" w:rsidRPr="002370E9">
        <w:rPr>
          <w:lang w:val="ru-RU"/>
        </w:rPr>
        <w:t xml:space="preserve"> Правительства </w:t>
      </w:r>
      <w:r w:rsidRPr="002370E9">
        <w:rPr>
          <w:lang w:val="ru-RU"/>
        </w:rPr>
        <w:t>РФ №1587;</w:t>
      </w:r>
    </w:p>
    <w:p w14:paraId="0FEFBD6E" w14:textId="34EE01B0" w:rsidR="00BC76A3" w:rsidRPr="002370E9" w:rsidRDefault="00BC76A3" w:rsidP="0011688A">
      <w:pPr>
        <w:numPr>
          <w:ilvl w:val="0"/>
          <w:numId w:val="21"/>
        </w:numPr>
        <w:jc w:val="both"/>
        <w:rPr>
          <w:lang w:val="ru-RU"/>
        </w:rPr>
      </w:pPr>
      <w:r w:rsidRPr="002370E9">
        <w:rPr>
          <w:lang w:val="ru-RU"/>
        </w:rPr>
        <w:t>В ЕАЭС — при условии соблюдения принципа "не нанеси значительного вреда" (</w:t>
      </w:r>
      <w:r w:rsidR="00947BE7">
        <w:rPr>
          <w:lang w:val="en-GB"/>
        </w:rPr>
        <w:t>Do</w:t>
      </w:r>
      <w:r w:rsidR="00947BE7" w:rsidRPr="00947BE7">
        <w:rPr>
          <w:lang w:val="ru-RU"/>
        </w:rPr>
        <w:t xml:space="preserve"> </w:t>
      </w:r>
      <w:r w:rsidR="00947BE7">
        <w:rPr>
          <w:lang w:val="en-GB"/>
        </w:rPr>
        <w:t>No</w:t>
      </w:r>
      <w:r w:rsidR="00947BE7" w:rsidRPr="00947BE7">
        <w:rPr>
          <w:lang w:val="ru-RU"/>
        </w:rPr>
        <w:t xml:space="preserve"> </w:t>
      </w:r>
      <w:r w:rsidR="00947BE7">
        <w:rPr>
          <w:lang w:val="en-GB"/>
        </w:rPr>
        <w:t>Significant</w:t>
      </w:r>
      <w:r w:rsidR="00947BE7" w:rsidRPr="00947BE7">
        <w:rPr>
          <w:lang w:val="ru-RU"/>
        </w:rPr>
        <w:t xml:space="preserve"> </w:t>
      </w:r>
      <w:r w:rsidR="00947BE7">
        <w:rPr>
          <w:lang w:val="en-GB"/>
        </w:rPr>
        <w:t>Harm</w:t>
      </w:r>
      <w:r w:rsidR="00947BE7" w:rsidRPr="00947BE7">
        <w:rPr>
          <w:lang w:val="ru-RU"/>
        </w:rPr>
        <w:t xml:space="preserve"> - </w:t>
      </w:r>
      <w:r w:rsidRPr="002370E9">
        <w:t>DNSH</w:t>
      </w:r>
      <w:r w:rsidRPr="002370E9">
        <w:rPr>
          <w:lang w:val="ru-RU"/>
        </w:rPr>
        <w:t>);</w:t>
      </w:r>
    </w:p>
    <w:p w14:paraId="7B42D789" w14:textId="77777777" w:rsidR="00BC76A3" w:rsidRPr="002370E9" w:rsidRDefault="00BC76A3" w:rsidP="0011688A">
      <w:pPr>
        <w:numPr>
          <w:ilvl w:val="0"/>
          <w:numId w:val="21"/>
        </w:numPr>
        <w:jc w:val="both"/>
        <w:rPr>
          <w:lang w:val="ru-RU"/>
        </w:rPr>
      </w:pPr>
      <w:r w:rsidRPr="002370E9">
        <w:rPr>
          <w:lang w:val="ru-RU"/>
        </w:rPr>
        <w:t>В Казахстане — ограниченно, преимущественно как часть крупных модернизационных программ.</w:t>
      </w:r>
    </w:p>
    <w:p w14:paraId="4E5393E9" w14:textId="77777777" w:rsidR="00BC76A3" w:rsidRPr="002370E9" w:rsidRDefault="00BC76A3" w:rsidP="007558B6">
      <w:pPr>
        <w:jc w:val="both"/>
      </w:pPr>
      <w:r w:rsidRPr="002370E9">
        <w:t>Типовые примеры адаптационных проектов:</w:t>
      </w:r>
    </w:p>
    <w:p w14:paraId="775E3645" w14:textId="77777777" w:rsidR="00BC76A3" w:rsidRPr="002370E9" w:rsidRDefault="00BC76A3" w:rsidP="0011688A">
      <w:pPr>
        <w:numPr>
          <w:ilvl w:val="0"/>
          <w:numId w:val="22"/>
        </w:numPr>
        <w:jc w:val="both"/>
        <w:rPr>
          <w:lang w:val="ru-RU"/>
        </w:rPr>
      </w:pPr>
      <w:r w:rsidRPr="002370E9">
        <w:rPr>
          <w:lang w:val="ru-RU"/>
        </w:rPr>
        <w:t>Глубокая модернизация электростанций, работающих на ископаемом топливе (уголь, газ), при условии повышения энергоэффективности не менее чем на 20% и/или внедрения оборудования по улавливанию и утилизации парниковых газов.</w:t>
      </w:r>
    </w:p>
    <w:p w14:paraId="7454F318" w14:textId="77777777" w:rsidR="00BC76A3" w:rsidRPr="002370E9" w:rsidRDefault="00BC76A3" w:rsidP="0011688A">
      <w:pPr>
        <w:numPr>
          <w:ilvl w:val="0"/>
          <w:numId w:val="22"/>
        </w:numPr>
        <w:jc w:val="both"/>
        <w:rPr>
          <w:lang w:val="ru-RU"/>
        </w:rPr>
      </w:pPr>
      <w:r w:rsidRPr="002370E9">
        <w:rPr>
          <w:lang w:val="ru-RU"/>
        </w:rPr>
        <w:lastRenderedPageBreak/>
        <w:t>Реконструкция и оптимизация существующих систем теплоснабжения, включая переход с угля на природный газ, шахтный метан или другие менее углеродоемкие источники.</w:t>
      </w:r>
    </w:p>
    <w:p w14:paraId="79FECDA3" w14:textId="77777777" w:rsidR="00BC76A3" w:rsidRPr="002370E9" w:rsidRDefault="00BC76A3" w:rsidP="0011688A">
      <w:pPr>
        <w:numPr>
          <w:ilvl w:val="0"/>
          <w:numId w:val="22"/>
        </w:numPr>
        <w:jc w:val="both"/>
        <w:rPr>
          <w:lang w:val="ru-RU"/>
        </w:rPr>
      </w:pPr>
      <w:r w:rsidRPr="002370E9">
        <w:rPr>
          <w:lang w:val="ru-RU"/>
        </w:rPr>
        <w:t>Когенерационные установки (теплоэлектростанции) при условии соответствия экологическим стандартам и улучшения коэффициента полезного действия.</w:t>
      </w:r>
    </w:p>
    <w:p w14:paraId="3F23D209" w14:textId="77777777" w:rsidR="00BC76A3" w:rsidRPr="002370E9" w:rsidRDefault="00BC76A3" w:rsidP="0011688A">
      <w:pPr>
        <w:numPr>
          <w:ilvl w:val="0"/>
          <w:numId w:val="22"/>
        </w:numPr>
        <w:jc w:val="both"/>
        <w:rPr>
          <w:lang w:val="ru-RU"/>
        </w:rPr>
      </w:pPr>
      <w:r w:rsidRPr="002370E9">
        <w:rPr>
          <w:lang w:val="ru-RU"/>
        </w:rPr>
        <w:t xml:space="preserve">Проекты </w:t>
      </w:r>
      <w:r w:rsidRPr="002370E9">
        <w:t>CCS</w:t>
      </w:r>
      <w:r w:rsidRPr="002370E9">
        <w:rPr>
          <w:lang w:val="ru-RU"/>
        </w:rPr>
        <w:t xml:space="preserve"> (улавливание и хранение углерода) и </w:t>
      </w:r>
      <w:r w:rsidRPr="002370E9">
        <w:t>CCU</w:t>
      </w:r>
      <w:r w:rsidRPr="002370E9">
        <w:rPr>
          <w:lang w:val="ru-RU"/>
        </w:rPr>
        <w:t xml:space="preserve"> (улавливание и использование углерода), реализуемые на крупных промышленных предприятиях (металлургия, химия).</w:t>
      </w:r>
    </w:p>
    <w:p w14:paraId="5C3D8BCB" w14:textId="77777777" w:rsidR="00BC76A3" w:rsidRPr="002370E9" w:rsidRDefault="00BC76A3" w:rsidP="0011688A">
      <w:pPr>
        <w:numPr>
          <w:ilvl w:val="0"/>
          <w:numId w:val="22"/>
        </w:numPr>
        <w:jc w:val="both"/>
        <w:rPr>
          <w:lang w:val="ru-RU"/>
        </w:rPr>
      </w:pPr>
      <w:r w:rsidRPr="002370E9">
        <w:rPr>
          <w:lang w:val="ru-RU"/>
        </w:rPr>
        <w:t>Утилизация отходов производственной и бытовой деятельности, включая повторное использование промышленных газов, тепла, утилизация метана с полигонов.</w:t>
      </w:r>
    </w:p>
    <w:p w14:paraId="4028D37F" w14:textId="77777777" w:rsidR="00BC76A3" w:rsidRPr="002370E9" w:rsidRDefault="00BC76A3" w:rsidP="0011688A">
      <w:pPr>
        <w:numPr>
          <w:ilvl w:val="0"/>
          <w:numId w:val="22"/>
        </w:numPr>
        <w:jc w:val="both"/>
        <w:rPr>
          <w:lang w:val="ru-RU"/>
        </w:rPr>
      </w:pPr>
      <w:r w:rsidRPr="002370E9">
        <w:rPr>
          <w:lang w:val="ru-RU"/>
        </w:rPr>
        <w:t>Создание инфраструктуры по сбору, переработке и использованию органических отходов, включая метанизацию навоза, биореакторы, системы агроэнергетики.</w:t>
      </w:r>
    </w:p>
    <w:p w14:paraId="7946866D" w14:textId="77777777" w:rsidR="00BC76A3" w:rsidRPr="002370E9" w:rsidRDefault="00BC76A3" w:rsidP="0011688A">
      <w:pPr>
        <w:numPr>
          <w:ilvl w:val="0"/>
          <w:numId w:val="22"/>
        </w:numPr>
        <w:jc w:val="both"/>
        <w:rPr>
          <w:lang w:val="ru-RU"/>
        </w:rPr>
      </w:pPr>
      <w:r w:rsidRPr="002370E9">
        <w:rPr>
          <w:lang w:val="ru-RU"/>
        </w:rPr>
        <w:t>Использование промежуточных или трансформационных технологий, таких как частичная электрификация оборудования, внедрение энергоэффективных дизель-газовых гибридов и т.д.</w:t>
      </w:r>
    </w:p>
    <w:p w14:paraId="7F73CEF8" w14:textId="5D7765C1" w:rsidR="00522545" w:rsidRPr="002370E9" w:rsidRDefault="00871A51" w:rsidP="007558B6">
      <w:pPr>
        <w:jc w:val="both"/>
        <w:rPr>
          <w:lang w:val="ru-RU"/>
        </w:rPr>
      </w:pPr>
      <w:r w:rsidRPr="00C55130">
        <w:rPr>
          <w:lang w:val="ru-RU"/>
        </w:rPr>
        <w:t>Проекты в области энергосбережения и повышения энергоэффективности играют ключевую роль в достижении устойчивого развития, реализации климатических целей и обеспечени</w:t>
      </w:r>
      <w:r w:rsidR="005A493A">
        <w:rPr>
          <w:lang w:val="ru-RU"/>
        </w:rPr>
        <w:t>и</w:t>
      </w:r>
      <w:r w:rsidRPr="00C55130">
        <w:rPr>
          <w:lang w:val="ru-RU"/>
        </w:rPr>
        <w:t xml:space="preserve"> экологической безопасности</w:t>
      </w:r>
      <w:r w:rsidR="00522545">
        <w:rPr>
          <w:lang w:val="ru-RU"/>
        </w:rPr>
        <w:t xml:space="preserve"> и </w:t>
      </w:r>
      <w:r w:rsidR="00522545" w:rsidRPr="002370E9">
        <w:rPr>
          <w:lang w:val="ru-RU"/>
        </w:rPr>
        <w:t>могут</w:t>
      </w:r>
      <w:r w:rsidR="00522545">
        <w:rPr>
          <w:lang w:val="ru-RU"/>
        </w:rPr>
        <w:t xml:space="preserve"> получать «зеленое»</w:t>
      </w:r>
      <w:r w:rsidR="00522545" w:rsidRPr="002370E9">
        <w:rPr>
          <w:lang w:val="ru-RU"/>
        </w:rPr>
        <w:t xml:space="preserve"> финансирова</w:t>
      </w:r>
      <w:r w:rsidR="00522545">
        <w:rPr>
          <w:lang w:val="ru-RU"/>
        </w:rPr>
        <w:t xml:space="preserve">ния </w:t>
      </w:r>
      <w:r w:rsidR="00522545" w:rsidRPr="002370E9">
        <w:rPr>
          <w:lang w:val="ru-RU"/>
        </w:rPr>
        <w:t>при наличии обоснования по критериям экологической целесообразности</w:t>
      </w:r>
      <w:r w:rsidR="00522545">
        <w:rPr>
          <w:lang w:val="ru-RU"/>
        </w:rPr>
        <w:t>,</w:t>
      </w:r>
      <w:r w:rsidR="00522545" w:rsidRPr="002370E9">
        <w:rPr>
          <w:lang w:val="ru-RU"/>
        </w:rPr>
        <w:t xml:space="preserve"> соответствия допустимому уровню выбросов</w:t>
      </w:r>
      <w:r w:rsidR="00522545">
        <w:rPr>
          <w:lang w:val="ru-RU"/>
        </w:rPr>
        <w:t xml:space="preserve"> и другим критериям</w:t>
      </w:r>
      <w:r w:rsidR="00522545" w:rsidRPr="002370E9">
        <w:rPr>
          <w:lang w:val="ru-RU"/>
        </w:rPr>
        <w:t>, установленн</w:t>
      </w:r>
      <w:r w:rsidR="00522545">
        <w:rPr>
          <w:lang w:val="ru-RU"/>
        </w:rPr>
        <w:t>ым</w:t>
      </w:r>
      <w:r w:rsidR="00522545" w:rsidRPr="002370E9">
        <w:rPr>
          <w:lang w:val="ru-RU"/>
        </w:rPr>
        <w:t xml:space="preserve"> на уровне </w:t>
      </w:r>
      <w:r w:rsidR="00522545">
        <w:rPr>
          <w:lang w:val="ru-RU"/>
        </w:rPr>
        <w:t xml:space="preserve">соответствующей </w:t>
      </w:r>
      <w:r w:rsidR="00522545" w:rsidRPr="002370E9">
        <w:rPr>
          <w:lang w:val="ru-RU"/>
        </w:rPr>
        <w:t>юрисдикции.</w:t>
      </w:r>
    </w:p>
    <w:p w14:paraId="2A923EF0" w14:textId="18D80D7C" w:rsidR="00FC195E" w:rsidRPr="00C55130" w:rsidRDefault="00FC195E" w:rsidP="007558B6">
      <w:pPr>
        <w:jc w:val="both"/>
        <w:rPr>
          <w:lang w:val="ru-RU"/>
        </w:rPr>
      </w:pPr>
    </w:p>
    <w:p w14:paraId="76CFE311" w14:textId="6F96F617" w:rsidR="00FC195E" w:rsidRPr="00C94423" w:rsidRDefault="00B32ECB" w:rsidP="007558B6">
      <w:pPr>
        <w:pStyle w:val="1"/>
        <w:jc w:val="both"/>
        <w:rPr>
          <w:sz w:val="28"/>
          <w:szCs w:val="28"/>
          <w:lang w:val="ru-RU"/>
        </w:rPr>
      </w:pPr>
      <w:bookmarkStart w:id="3" w:name="_Toc199749158"/>
      <w:r>
        <w:rPr>
          <w:sz w:val="28"/>
          <w:szCs w:val="28"/>
          <w:lang w:val="ru-RU"/>
        </w:rPr>
        <w:t>2</w:t>
      </w:r>
      <w:r w:rsidR="00FC195E" w:rsidRPr="00C94423">
        <w:rPr>
          <w:sz w:val="28"/>
          <w:szCs w:val="28"/>
          <w:lang w:val="ru-RU"/>
        </w:rPr>
        <w:t>. Проектный цикл</w:t>
      </w:r>
      <w:bookmarkEnd w:id="3"/>
    </w:p>
    <w:p w14:paraId="58B5DE22" w14:textId="33CB64A0" w:rsidR="0031752A" w:rsidRPr="00465C57" w:rsidRDefault="00871A51" w:rsidP="007558B6">
      <w:pPr>
        <w:jc w:val="both"/>
        <w:rPr>
          <w:lang w:val="ru-RU"/>
        </w:rPr>
      </w:pPr>
      <w:r w:rsidRPr="00871A51">
        <w:rPr>
          <w:lang w:val="ru-RU"/>
        </w:rPr>
        <w:t>Проектный цикл для реализации «зеленых» и «адаптационных»</w:t>
      </w:r>
      <w:r w:rsidR="005A493A">
        <w:rPr>
          <w:lang w:val="ru-RU"/>
        </w:rPr>
        <w:t xml:space="preserve"> (переходных)</w:t>
      </w:r>
      <w:r w:rsidRPr="00871A51">
        <w:rPr>
          <w:lang w:val="ru-RU"/>
        </w:rPr>
        <w:t xml:space="preserve"> проектов в области энергосбережения и повышения энергоэффективности включает ряд последовательных этапов, которые обеспечивают достижение устойчивых и эффективных результатов в рамках заявленных </w:t>
      </w:r>
      <w:r w:rsidR="00465C57">
        <w:rPr>
          <w:lang w:val="ru-RU"/>
        </w:rPr>
        <w:t xml:space="preserve">энергетических, </w:t>
      </w:r>
      <w:r w:rsidRPr="00871A51">
        <w:rPr>
          <w:lang w:val="ru-RU"/>
        </w:rPr>
        <w:t>экологических и экономических целей</w:t>
      </w:r>
      <w:r w:rsidR="00D1433A" w:rsidRPr="00465C57">
        <w:rPr>
          <w:lang w:val="ru-RU"/>
        </w:rPr>
        <w:t xml:space="preserve"> (Схема 1)</w:t>
      </w:r>
      <w:r w:rsidRPr="00871A51">
        <w:rPr>
          <w:lang w:val="ru-RU"/>
        </w:rPr>
        <w:t xml:space="preserve">. </w:t>
      </w:r>
      <w:r w:rsidR="003D0AB1">
        <w:rPr>
          <w:lang w:val="ru-RU"/>
        </w:rPr>
        <w:t>Пример реализации механизма зеленого финансирование в рамках ЕАБР приведен на Схеме 2.</w:t>
      </w:r>
    </w:p>
    <w:p w14:paraId="0BEB91AE" w14:textId="77777777" w:rsidR="003C0DC4" w:rsidRPr="00465C57" w:rsidRDefault="003C0DC4" w:rsidP="007558B6">
      <w:pPr>
        <w:jc w:val="both"/>
        <w:rPr>
          <w:lang w:val="ru-RU"/>
        </w:rPr>
        <w:sectPr w:rsidR="003C0DC4" w:rsidRPr="00465C57" w:rsidSect="00AC695E">
          <w:footerReference w:type="default" r:id="rId8"/>
          <w:footerReference w:type="first" r:id="rId9"/>
          <w:pgSz w:w="11906" w:h="16838"/>
          <w:pgMar w:top="1417" w:right="1417" w:bottom="1417" w:left="1417" w:header="708" w:footer="708" w:gutter="0"/>
          <w:pgNumType w:start="0"/>
          <w:cols w:space="708"/>
          <w:titlePg/>
          <w:docGrid w:linePitch="360"/>
        </w:sectPr>
      </w:pPr>
    </w:p>
    <w:p w14:paraId="1BDA441F" w14:textId="7AFABE08" w:rsidR="003C0DC4" w:rsidRPr="00465C57" w:rsidRDefault="003C0DC4" w:rsidP="007558B6">
      <w:pPr>
        <w:jc w:val="both"/>
        <w:rPr>
          <w:lang w:val="ru-RU"/>
        </w:rPr>
      </w:pPr>
      <w:r w:rsidRPr="00465C57">
        <w:rPr>
          <w:lang w:val="ru-RU"/>
        </w:rPr>
        <w:lastRenderedPageBreak/>
        <w:t xml:space="preserve">Схема 1. </w:t>
      </w:r>
      <w:r w:rsidR="006354DE">
        <w:rPr>
          <w:lang w:val="ru-RU"/>
        </w:rPr>
        <w:t>Типовой п</w:t>
      </w:r>
      <w:r w:rsidRPr="00465C57">
        <w:rPr>
          <w:lang w:val="ru-RU"/>
        </w:rPr>
        <w:t>роектный цикл.</w:t>
      </w:r>
    </w:p>
    <w:p w14:paraId="7ACBAA7E" w14:textId="0526457A" w:rsidR="003C0DC4" w:rsidRPr="00465C57" w:rsidRDefault="00465C57" w:rsidP="007558B6">
      <w:pPr>
        <w:jc w:val="both"/>
        <w:rPr>
          <w:lang w:val="ru-RU"/>
        </w:rPr>
      </w:pPr>
      <w:r w:rsidRPr="00465C57">
        <w:rPr>
          <w:noProof/>
          <w:lang w:val="ru-RU" w:eastAsia="ru-RU"/>
        </w:rPr>
        <mc:AlternateContent>
          <mc:Choice Requires="wps">
            <w:drawing>
              <wp:anchor distT="0" distB="0" distL="114300" distR="114300" simplePos="0" relativeHeight="251663360" behindDoc="0" locked="0" layoutInCell="1" allowOverlap="1" wp14:anchorId="1AE4578D" wp14:editId="3EE9628C">
                <wp:simplePos x="0" y="0"/>
                <wp:positionH relativeFrom="column">
                  <wp:posOffset>3670935</wp:posOffset>
                </wp:positionH>
                <wp:positionV relativeFrom="paragraph">
                  <wp:posOffset>309245</wp:posOffset>
                </wp:positionV>
                <wp:extent cx="1945640" cy="3082925"/>
                <wp:effectExtent l="0" t="0" r="16510" b="22225"/>
                <wp:wrapNone/>
                <wp:docPr id="345834880" name="Zone de texte 1"/>
                <wp:cNvGraphicFramePr/>
                <a:graphic xmlns:a="http://schemas.openxmlformats.org/drawingml/2006/main">
                  <a:graphicData uri="http://schemas.microsoft.com/office/word/2010/wordprocessingShape">
                    <wps:wsp>
                      <wps:cNvSpPr txBox="1"/>
                      <wps:spPr>
                        <a:xfrm>
                          <a:off x="0" y="0"/>
                          <a:ext cx="1945640" cy="3082925"/>
                        </a:xfrm>
                        <a:prstGeom prst="rect">
                          <a:avLst/>
                        </a:prstGeom>
                        <a:solidFill>
                          <a:schemeClr val="lt1"/>
                        </a:solidFill>
                        <a:ln w="6350">
                          <a:solidFill>
                            <a:prstClr val="black"/>
                          </a:solidFill>
                        </a:ln>
                      </wps:spPr>
                      <wps:txbx>
                        <w:txbxContent>
                          <w:p w14:paraId="5EBB738B" w14:textId="5FAFF365" w:rsidR="00F26D38" w:rsidRPr="003C0DC4" w:rsidRDefault="00F26D38" w:rsidP="003C0DC4">
                            <w:pPr>
                              <w:pBdr>
                                <w:bottom w:val="single" w:sz="6" w:space="1" w:color="auto"/>
                              </w:pBdr>
                              <w:spacing w:after="40" w:line="240" w:lineRule="auto"/>
                              <w:rPr>
                                <w:b/>
                                <w:bCs/>
                                <w:lang w:val="ru-RU"/>
                              </w:rPr>
                            </w:pPr>
                            <w:r w:rsidRPr="00465C57">
                              <w:rPr>
                                <w:b/>
                                <w:bCs/>
                                <w:lang w:val="ru-RU"/>
                              </w:rPr>
                              <w:t>3. ФИНАНСИРОВАНИЕ ПРОЕКТА</w:t>
                            </w:r>
                          </w:p>
                          <w:p w14:paraId="653B0AA1" w14:textId="36E2219C" w:rsidR="00F26D38" w:rsidRPr="00465C57" w:rsidRDefault="00F26D38" w:rsidP="003C0DC4">
                            <w:pPr>
                              <w:rPr>
                                <w:lang w:val="ru-RU"/>
                              </w:rPr>
                            </w:pPr>
                            <w:r w:rsidRPr="003C0DC4">
                              <w:rPr>
                                <w:rFonts w:ascii="Aptos" w:hAnsi="Aptos" w:cs="Aptos"/>
                                <w:lang w:val="ru-RU"/>
                              </w:rPr>
                              <w:t>Источники</w:t>
                            </w:r>
                            <w:r w:rsidRPr="003C0DC4">
                              <w:rPr>
                                <w:lang w:val="ru-RU"/>
                              </w:rPr>
                              <w:t>:</w:t>
                            </w:r>
                            <w:r w:rsidRPr="00465C57">
                              <w:rPr>
                                <w:lang w:val="ru-RU"/>
                              </w:rPr>
                              <w:br/>
                              <w:t xml:space="preserve">- </w:t>
                            </w:r>
                            <w:r w:rsidRPr="003C0DC4">
                              <w:rPr>
                                <w:rFonts w:ascii="Aptos" w:hAnsi="Aptos" w:cs="Aptos"/>
                                <w:lang w:val="ru-RU"/>
                              </w:rPr>
                              <w:t>Собственные</w:t>
                            </w:r>
                            <w:r w:rsidRPr="003C0DC4">
                              <w:rPr>
                                <w:lang w:val="ru-RU"/>
                              </w:rPr>
                              <w:t xml:space="preserve"> </w:t>
                            </w:r>
                            <w:r w:rsidRPr="003C0DC4">
                              <w:rPr>
                                <w:rFonts w:ascii="Aptos" w:hAnsi="Aptos" w:cs="Aptos"/>
                                <w:lang w:val="ru-RU"/>
                              </w:rPr>
                              <w:t>средства</w:t>
                            </w:r>
                            <w:r w:rsidRPr="00465C57">
                              <w:rPr>
                                <w:lang w:val="ru-RU"/>
                              </w:rPr>
                              <w:br/>
                              <w:t xml:space="preserve">- </w:t>
                            </w:r>
                            <w:r w:rsidRPr="003C0DC4">
                              <w:rPr>
                                <w:lang w:val="ru-RU"/>
                              </w:rPr>
                              <w:t>Зеленые облигации</w:t>
                            </w:r>
                            <w:r w:rsidRPr="00465C57">
                              <w:rPr>
                                <w:lang w:val="ru-RU"/>
                              </w:rPr>
                              <w:br/>
                              <w:t xml:space="preserve">- </w:t>
                            </w:r>
                            <w:r w:rsidRPr="003C0DC4">
                              <w:rPr>
                                <w:rFonts w:ascii="Aptos" w:hAnsi="Aptos" w:cs="Aptos"/>
                                <w:lang w:val="ru-RU"/>
                              </w:rPr>
                              <w:t>Кредиты</w:t>
                            </w:r>
                            <w:r w:rsidRPr="00465C57">
                              <w:rPr>
                                <w:lang w:val="ru-RU"/>
                              </w:rPr>
                              <w:t xml:space="preserve"> и др.</w:t>
                            </w:r>
                          </w:p>
                          <w:p w14:paraId="3C99A34A" w14:textId="77777777" w:rsidR="00F26D38" w:rsidRPr="003C0DC4" w:rsidRDefault="00F26D38" w:rsidP="003C0DC4">
                            <w:pPr>
                              <w:rPr>
                                <w:lang w:val="ru-RU"/>
                              </w:rPr>
                            </w:pPr>
                            <w:r w:rsidRPr="003C0DC4">
                              <w:rPr>
                                <w:lang w:val="ru-RU"/>
                              </w:rPr>
                              <w:t>Договоры:</w:t>
                            </w:r>
                            <w:r w:rsidRPr="00465C57">
                              <w:rPr>
                                <w:lang w:val="ru-RU"/>
                              </w:rPr>
                              <w:br/>
                              <w:t xml:space="preserve">- </w:t>
                            </w:r>
                            <w:r w:rsidRPr="003C0DC4">
                              <w:rPr>
                                <w:rFonts w:ascii="Aptos" w:hAnsi="Aptos" w:cs="Aptos"/>
                                <w:lang w:val="ru-RU"/>
                              </w:rPr>
                              <w:t>С</w:t>
                            </w:r>
                            <w:r w:rsidRPr="003C0DC4">
                              <w:rPr>
                                <w:lang w:val="ru-RU"/>
                              </w:rPr>
                              <w:t xml:space="preserve"> </w:t>
                            </w:r>
                            <w:r w:rsidRPr="003C0DC4">
                              <w:rPr>
                                <w:rFonts w:ascii="Aptos" w:hAnsi="Aptos" w:cs="Aptos"/>
                                <w:lang w:val="ru-RU"/>
                              </w:rPr>
                              <w:t>инвесторами</w:t>
                            </w:r>
                            <w:r w:rsidRPr="00465C57">
                              <w:rPr>
                                <w:rFonts w:ascii="Aptos" w:hAnsi="Aptos" w:cs="Aptos"/>
                                <w:lang w:val="ru-RU"/>
                              </w:rPr>
                              <w:br/>
                              <w:t>- С институтами «зеленого» финансирования</w:t>
                            </w:r>
                            <w:r w:rsidRPr="00465C57">
                              <w:rPr>
                                <w:rFonts w:ascii="Aptos" w:hAnsi="Aptos" w:cs="Aptos"/>
                                <w:lang w:val="ru-RU"/>
                              </w:rPr>
                              <w:br/>
                              <w:t>- С кредиторами</w:t>
                            </w:r>
                            <w:r w:rsidRPr="00465C57">
                              <w:rPr>
                                <w:rFonts w:ascii="Aptos" w:hAnsi="Aptos" w:cs="Aptos"/>
                                <w:lang w:val="ru-RU"/>
                              </w:rPr>
                              <w:br/>
                            </w:r>
                            <w:r w:rsidRPr="00465C57">
                              <w:rPr>
                                <w:lang w:val="ru-RU"/>
                              </w:rPr>
                              <w:t xml:space="preserve">- </w:t>
                            </w:r>
                            <w:r w:rsidRPr="003C0DC4">
                              <w:rPr>
                                <w:lang w:val="ru-RU"/>
                              </w:rPr>
                              <w:t>С верификаторами</w:t>
                            </w:r>
                          </w:p>
                          <w:p w14:paraId="54D2B0AF" w14:textId="6D1A343C" w:rsidR="00F26D38" w:rsidRPr="00465C57" w:rsidRDefault="00F26D38" w:rsidP="003C0DC4">
                            <w:pPr>
                              <w:spacing w:before="240" w:after="40" w:line="240" w:lineRule="auto"/>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E4578D" id="_x0000_t202" coordsize="21600,21600" o:spt="202" path="m,l,21600r21600,l21600,xe">
                <v:stroke joinstyle="miter"/>
                <v:path gradientshapeok="t" o:connecttype="rect"/>
              </v:shapetype>
              <v:shape id="Zone de texte 1" o:spid="_x0000_s1026" type="#_x0000_t202" style="position:absolute;left:0;text-align:left;margin-left:289.05pt;margin-top:24.35pt;width:153.2pt;height:24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" fillcolor="white [3201]" strokeweight=".5pt">
                <v:textbox>
                  <w:txbxContent>
                    <w:p w14:paraId="5EBB738B" w14:textId="5FAFF365" w:rsidR="00F26D38" w:rsidRPr="003C0DC4" w:rsidRDefault="00F26D38" w:rsidP="003C0DC4">
                      <w:pPr>
                        <w:pBdr>
                          <w:bottom w:val="single" w:sz="6" w:space="1" w:color="auto"/>
                        </w:pBdr>
                        <w:spacing w:after="40" w:line="240" w:lineRule="auto"/>
                        <w:rPr>
                          <w:b/>
                          <w:bCs/>
                          <w:lang w:val="ru-RU"/>
                        </w:rPr>
                      </w:pPr>
                      <w:r w:rsidRPr="00465C57">
                        <w:rPr>
                          <w:b/>
                          <w:bCs/>
                          <w:lang w:val="ru-RU"/>
                        </w:rPr>
                        <w:t>3. ФИНАНСИРОВАНИЕ ПРОЕКТА</w:t>
                      </w:r>
                    </w:p>
                    <w:p w14:paraId="653B0AA1" w14:textId="36E2219C" w:rsidR="00F26D38" w:rsidRPr="00465C57" w:rsidRDefault="00F26D38" w:rsidP="003C0DC4">
                      <w:pPr>
                        <w:rPr>
                          <w:lang w:val="ru-RU"/>
                        </w:rPr>
                      </w:pPr>
                      <w:r w:rsidRPr="003C0DC4">
                        <w:rPr>
                          <w:rFonts w:ascii="Aptos" w:hAnsi="Aptos" w:cs="Aptos"/>
                          <w:lang w:val="ru-RU"/>
                        </w:rPr>
                        <w:t>Источники</w:t>
                      </w:r>
                      <w:r w:rsidRPr="003C0DC4">
                        <w:rPr>
                          <w:lang w:val="ru-RU"/>
                        </w:rPr>
                        <w:t>:</w:t>
                      </w:r>
                      <w:r w:rsidRPr="00465C57">
                        <w:rPr>
                          <w:lang w:val="ru-RU"/>
                        </w:rPr>
                        <w:br/>
                        <w:t xml:space="preserve">- </w:t>
                      </w:r>
                      <w:r w:rsidRPr="003C0DC4">
                        <w:rPr>
                          <w:rFonts w:ascii="Aptos" w:hAnsi="Aptos" w:cs="Aptos"/>
                          <w:lang w:val="ru-RU"/>
                        </w:rPr>
                        <w:t>Собственные</w:t>
                      </w:r>
                      <w:r w:rsidRPr="003C0DC4">
                        <w:rPr>
                          <w:lang w:val="ru-RU"/>
                        </w:rPr>
                        <w:t xml:space="preserve"> </w:t>
                      </w:r>
                      <w:r w:rsidRPr="003C0DC4">
                        <w:rPr>
                          <w:rFonts w:ascii="Aptos" w:hAnsi="Aptos" w:cs="Aptos"/>
                          <w:lang w:val="ru-RU"/>
                        </w:rPr>
                        <w:t>средства</w:t>
                      </w:r>
                      <w:r w:rsidRPr="00465C57">
                        <w:rPr>
                          <w:lang w:val="ru-RU"/>
                        </w:rPr>
                        <w:br/>
                        <w:t xml:space="preserve">- </w:t>
                      </w:r>
                      <w:r w:rsidRPr="003C0DC4">
                        <w:rPr>
                          <w:lang w:val="ru-RU"/>
                        </w:rPr>
                        <w:t>Зеленые облигации</w:t>
                      </w:r>
                      <w:r w:rsidRPr="00465C57">
                        <w:rPr>
                          <w:lang w:val="ru-RU"/>
                        </w:rPr>
                        <w:br/>
                        <w:t xml:space="preserve">- </w:t>
                      </w:r>
                      <w:r w:rsidRPr="003C0DC4">
                        <w:rPr>
                          <w:rFonts w:ascii="Aptos" w:hAnsi="Aptos" w:cs="Aptos"/>
                          <w:lang w:val="ru-RU"/>
                        </w:rPr>
                        <w:t>Кредиты</w:t>
                      </w:r>
                      <w:r w:rsidRPr="00465C57">
                        <w:rPr>
                          <w:lang w:val="ru-RU"/>
                        </w:rPr>
                        <w:t xml:space="preserve"> и др.</w:t>
                      </w:r>
                    </w:p>
                    <w:p w14:paraId="3C99A34A" w14:textId="77777777" w:rsidR="00F26D38" w:rsidRPr="003C0DC4" w:rsidRDefault="00F26D38" w:rsidP="003C0DC4">
                      <w:pPr>
                        <w:rPr>
                          <w:lang w:val="ru-RU"/>
                        </w:rPr>
                      </w:pPr>
                      <w:r w:rsidRPr="003C0DC4">
                        <w:rPr>
                          <w:lang w:val="ru-RU"/>
                        </w:rPr>
                        <w:t>Договоры:</w:t>
                      </w:r>
                      <w:r w:rsidRPr="00465C57">
                        <w:rPr>
                          <w:lang w:val="ru-RU"/>
                        </w:rPr>
                        <w:br/>
                        <w:t xml:space="preserve">- </w:t>
                      </w:r>
                      <w:r w:rsidRPr="003C0DC4">
                        <w:rPr>
                          <w:rFonts w:ascii="Aptos" w:hAnsi="Aptos" w:cs="Aptos"/>
                          <w:lang w:val="ru-RU"/>
                        </w:rPr>
                        <w:t>С</w:t>
                      </w:r>
                      <w:r w:rsidRPr="003C0DC4">
                        <w:rPr>
                          <w:lang w:val="ru-RU"/>
                        </w:rPr>
                        <w:t xml:space="preserve"> </w:t>
                      </w:r>
                      <w:r w:rsidRPr="003C0DC4">
                        <w:rPr>
                          <w:rFonts w:ascii="Aptos" w:hAnsi="Aptos" w:cs="Aptos"/>
                          <w:lang w:val="ru-RU"/>
                        </w:rPr>
                        <w:t>инвесторами</w:t>
                      </w:r>
                      <w:r w:rsidRPr="00465C57">
                        <w:rPr>
                          <w:rFonts w:ascii="Aptos" w:hAnsi="Aptos" w:cs="Aptos"/>
                          <w:lang w:val="ru-RU"/>
                        </w:rPr>
                        <w:br/>
                        <w:t>- С институтами «зеленого» финансирования</w:t>
                      </w:r>
                      <w:r w:rsidRPr="00465C57">
                        <w:rPr>
                          <w:rFonts w:ascii="Aptos" w:hAnsi="Aptos" w:cs="Aptos"/>
                          <w:lang w:val="ru-RU"/>
                        </w:rPr>
                        <w:br/>
                        <w:t>- С кредиторами</w:t>
                      </w:r>
                      <w:r w:rsidRPr="00465C57">
                        <w:rPr>
                          <w:rFonts w:ascii="Aptos" w:hAnsi="Aptos" w:cs="Aptos"/>
                          <w:lang w:val="ru-RU"/>
                        </w:rPr>
                        <w:br/>
                      </w:r>
                      <w:r w:rsidRPr="00465C57">
                        <w:rPr>
                          <w:lang w:val="ru-RU"/>
                        </w:rPr>
                        <w:t xml:space="preserve">- </w:t>
                      </w:r>
                      <w:r w:rsidRPr="003C0DC4">
                        <w:rPr>
                          <w:lang w:val="ru-RU"/>
                        </w:rPr>
                        <w:t>С верификаторами</w:t>
                      </w:r>
                    </w:p>
                    <w:p w14:paraId="54D2B0AF" w14:textId="6D1A343C" w:rsidR="00F26D38" w:rsidRPr="00465C57" w:rsidRDefault="00F26D38" w:rsidP="003C0DC4">
                      <w:pPr>
                        <w:spacing w:before="240" w:after="40" w:line="240" w:lineRule="auto"/>
                        <w:rPr>
                          <w:lang w:val="ru-RU"/>
                        </w:rPr>
                      </w:pPr>
                    </w:p>
                  </w:txbxContent>
                </v:textbox>
              </v:shape>
            </w:pict>
          </mc:Fallback>
        </mc:AlternateContent>
      </w:r>
      <w:r w:rsidRPr="00465C57">
        <w:rPr>
          <w:noProof/>
          <w:lang w:val="ru-RU" w:eastAsia="ru-RU"/>
        </w:rPr>
        <mc:AlternateContent>
          <mc:Choice Requires="wps">
            <w:drawing>
              <wp:anchor distT="0" distB="0" distL="114300" distR="114300" simplePos="0" relativeHeight="251659264" behindDoc="0" locked="0" layoutInCell="1" allowOverlap="1" wp14:anchorId="047B3A82" wp14:editId="2C779C1A">
                <wp:simplePos x="0" y="0"/>
                <wp:positionH relativeFrom="column">
                  <wp:posOffset>-515620</wp:posOffset>
                </wp:positionH>
                <wp:positionV relativeFrom="paragraph">
                  <wp:posOffset>319243</wp:posOffset>
                </wp:positionV>
                <wp:extent cx="1945640" cy="3082925"/>
                <wp:effectExtent l="0" t="0" r="16510" b="22225"/>
                <wp:wrapNone/>
                <wp:docPr id="1489439320" name="Zone de texte 1"/>
                <wp:cNvGraphicFramePr/>
                <a:graphic xmlns:a="http://schemas.openxmlformats.org/drawingml/2006/main">
                  <a:graphicData uri="http://schemas.microsoft.com/office/word/2010/wordprocessingShape">
                    <wps:wsp>
                      <wps:cNvSpPr txBox="1"/>
                      <wps:spPr>
                        <a:xfrm>
                          <a:off x="0" y="0"/>
                          <a:ext cx="1945640" cy="3082925"/>
                        </a:xfrm>
                        <a:prstGeom prst="rect">
                          <a:avLst/>
                        </a:prstGeom>
                        <a:solidFill>
                          <a:schemeClr val="lt1"/>
                        </a:solidFill>
                        <a:ln w="6350">
                          <a:solidFill>
                            <a:prstClr val="black"/>
                          </a:solidFill>
                        </a:ln>
                      </wps:spPr>
                      <wps:txbx>
                        <w:txbxContent>
                          <w:p w14:paraId="13D882D7" w14:textId="77777777" w:rsidR="00F26D38" w:rsidRPr="003C0DC4" w:rsidRDefault="00F26D38" w:rsidP="003C0DC4">
                            <w:pPr>
                              <w:pBdr>
                                <w:bottom w:val="single" w:sz="6" w:space="1" w:color="auto"/>
                              </w:pBdr>
                              <w:spacing w:after="40" w:line="240" w:lineRule="auto"/>
                              <w:rPr>
                                <w:b/>
                                <w:bCs/>
                                <w:lang w:val="ru-RU"/>
                              </w:rPr>
                            </w:pPr>
                            <w:r w:rsidRPr="003C0DC4">
                              <w:rPr>
                                <w:b/>
                                <w:bCs/>
                                <w:lang w:val="ru-RU"/>
                              </w:rPr>
                              <w:t>1. ИНИЦИИРОВАНИЕ ПРОЕКТА</w:t>
                            </w:r>
                          </w:p>
                          <w:p w14:paraId="54D0C492" w14:textId="127925C0" w:rsidR="00F26D38" w:rsidRPr="00465C57" w:rsidRDefault="00F26D38" w:rsidP="003C0DC4">
                            <w:pPr>
                              <w:spacing w:after="40" w:line="240" w:lineRule="auto"/>
                              <w:rPr>
                                <w:lang w:val="ru-RU"/>
                              </w:rPr>
                            </w:pPr>
                            <w:r w:rsidRPr="003C0DC4">
                              <w:rPr>
                                <w:rFonts w:ascii="Aptos" w:hAnsi="Aptos" w:cs="Aptos"/>
                                <w:lang w:val="ru-RU"/>
                              </w:rPr>
                              <w:t>Определение</w:t>
                            </w:r>
                            <w:r w:rsidRPr="003C0DC4">
                              <w:rPr>
                                <w:lang w:val="ru-RU"/>
                              </w:rPr>
                              <w:t xml:space="preserve"> </w:t>
                            </w:r>
                            <w:r w:rsidRPr="003C0DC4">
                              <w:rPr>
                                <w:rFonts w:ascii="Aptos" w:hAnsi="Aptos" w:cs="Aptos"/>
                                <w:lang w:val="ru-RU"/>
                              </w:rPr>
                              <w:t>целей</w:t>
                            </w:r>
                            <w:r w:rsidRPr="003C0DC4">
                              <w:rPr>
                                <w:lang w:val="ru-RU"/>
                              </w:rPr>
                              <w:t>:</w:t>
                            </w:r>
                          </w:p>
                          <w:p w14:paraId="40216A03" w14:textId="4D1082A8" w:rsidR="00F26D38" w:rsidRPr="00465C57" w:rsidRDefault="00F26D38" w:rsidP="003C0DC4">
                            <w:pPr>
                              <w:spacing w:after="40" w:line="240" w:lineRule="auto"/>
                              <w:rPr>
                                <w:lang w:val="ru-RU"/>
                              </w:rPr>
                            </w:pPr>
                            <w:r w:rsidRPr="00465C57">
                              <w:rPr>
                                <w:lang w:val="ru-RU"/>
                              </w:rPr>
                              <w:t xml:space="preserve">- </w:t>
                            </w:r>
                            <w:r w:rsidRPr="003C0DC4">
                              <w:rPr>
                                <w:lang w:val="ru-RU"/>
                              </w:rPr>
                              <w:t>Повышение энергоэффективности</w:t>
                            </w:r>
                          </w:p>
                          <w:p w14:paraId="75070509" w14:textId="2F4527A0" w:rsidR="00F26D38" w:rsidRPr="00465C57" w:rsidRDefault="00F26D38" w:rsidP="003C0DC4">
                            <w:pPr>
                              <w:spacing w:after="40" w:line="240" w:lineRule="auto"/>
                              <w:rPr>
                                <w:lang w:val="ru-RU"/>
                              </w:rPr>
                            </w:pPr>
                            <w:r w:rsidRPr="00465C57">
                              <w:rPr>
                                <w:lang w:val="ru-RU"/>
                              </w:rPr>
                              <w:t xml:space="preserve">- </w:t>
                            </w:r>
                            <w:r w:rsidRPr="003C0DC4">
                              <w:rPr>
                                <w:rFonts w:ascii="Aptos" w:hAnsi="Aptos" w:cs="Aptos"/>
                                <w:lang w:val="ru-RU"/>
                              </w:rPr>
                              <w:t>Снижение</w:t>
                            </w:r>
                            <w:r w:rsidRPr="003C0DC4">
                              <w:rPr>
                                <w:lang w:val="ru-RU"/>
                              </w:rPr>
                              <w:t xml:space="preserve"> </w:t>
                            </w:r>
                            <w:r w:rsidRPr="003C0DC4">
                              <w:rPr>
                                <w:rFonts w:ascii="Aptos" w:hAnsi="Aptos" w:cs="Aptos"/>
                                <w:lang w:val="ru-RU"/>
                              </w:rPr>
                              <w:t>выбросов</w:t>
                            </w:r>
                          </w:p>
                          <w:p w14:paraId="0D9909AA" w14:textId="431478FA" w:rsidR="00F26D38" w:rsidRPr="00465C57" w:rsidRDefault="00F26D38" w:rsidP="003C0DC4">
                            <w:pPr>
                              <w:spacing w:before="240" w:after="40" w:line="240" w:lineRule="auto"/>
                              <w:rPr>
                                <w:lang w:val="ru-RU"/>
                              </w:rPr>
                            </w:pPr>
                            <w:r w:rsidRPr="003C0DC4">
                              <w:rPr>
                                <w:rFonts w:ascii="Aptos" w:hAnsi="Aptos" w:cs="Aptos"/>
                                <w:lang w:val="ru-RU"/>
                              </w:rPr>
                              <w:t>Выбор</w:t>
                            </w:r>
                            <w:r w:rsidRPr="003C0DC4">
                              <w:rPr>
                                <w:lang w:val="ru-RU"/>
                              </w:rPr>
                              <w:t xml:space="preserve"> </w:t>
                            </w:r>
                            <w:r w:rsidRPr="003C0DC4">
                              <w:rPr>
                                <w:rFonts w:ascii="Aptos" w:hAnsi="Aptos" w:cs="Aptos"/>
                                <w:lang w:val="ru-RU"/>
                              </w:rPr>
                              <w:t>типа</w:t>
                            </w:r>
                            <w:r w:rsidRPr="003C0DC4">
                              <w:rPr>
                                <w:lang w:val="ru-RU"/>
                              </w:rPr>
                              <w:t>:</w:t>
                            </w:r>
                          </w:p>
                          <w:p w14:paraId="7918B00D" w14:textId="3DC537E9" w:rsidR="00F26D38" w:rsidRPr="00465C57" w:rsidRDefault="00F26D38" w:rsidP="003C0DC4">
                            <w:pPr>
                              <w:spacing w:after="40" w:line="240" w:lineRule="auto"/>
                              <w:rPr>
                                <w:lang w:val="ru-RU"/>
                              </w:rPr>
                            </w:pPr>
                            <w:r w:rsidRPr="00465C57">
                              <w:rPr>
                                <w:lang w:val="ru-RU"/>
                              </w:rPr>
                              <w:t>- «Зеленый»</w:t>
                            </w:r>
                          </w:p>
                          <w:p w14:paraId="3280E6B0" w14:textId="44B28227" w:rsidR="00F26D38" w:rsidRPr="00465C57" w:rsidRDefault="00F26D38" w:rsidP="003C0DC4">
                            <w:pPr>
                              <w:spacing w:after="40" w:line="240" w:lineRule="auto"/>
                              <w:rPr>
                                <w:lang w:val="ru-RU"/>
                              </w:rPr>
                            </w:pPr>
                            <w:r w:rsidRPr="00465C57">
                              <w:rPr>
                                <w:lang w:val="ru-RU"/>
                              </w:rPr>
                              <w:t>- «Адаптационный»</w:t>
                            </w:r>
                          </w:p>
                          <w:p w14:paraId="51946E90" w14:textId="77777777" w:rsidR="00F26D38" w:rsidRPr="003C0DC4" w:rsidRDefault="00F26D38" w:rsidP="003C0DC4">
                            <w:pPr>
                              <w:spacing w:before="240" w:after="40" w:line="240" w:lineRule="auto"/>
                              <w:rPr>
                                <w:lang w:val="ru-RU"/>
                              </w:rPr>
                            </w:pPr>
                            <w:r w:rsidRPr="003C0DC4">
                              <w:rPr>
                                <w:lang w:val="ru-RU"/>
                              </w:rPr>
                              <w:t>Анализ эффектов:</w:t>
                            </w:r>
                          </w:p>
                          <w:p w14:paraId="71A5C58B" w14:textId="77777777" w:rsidR="00F26D38" w:rsidRPr="00465C57" w:rsidRDefault="00F26D38" w:rsidP="003C0DC4">
                            <w:pPr>
                              <w:spacing w:after="40" w:line="240" w:lineRule="auto"/>
                              <w:rPr>
                                <w:lang w:val="ru-RU"/>
                              </w:rPr>
                            </w:pPr>
                            <w:r w:rsidRPr="00465C57">
                              <w:rPr>
                                <w:lang w:val="ru-RU"/>
                              </w:rPr>
                              <w:t xml:space="preserve">- </w:t>
                            </w:r>
                            <w:r w:rsidRPr="003C0DC4">
                              <w:rPr>
                                <w:lang w:val="ru-RU"/>
                              </w:rPr>
                              <w:t>Энергосбережение</w:t>
                            </w:r>
                          </w:p>
                          <w:p w14:paraId="3AC709B4" w14:textId="6E16897F" w:rsidR="00F26D38" w:rsidRPr="00465C57" w:rsidRDefault="00F26D38" w:rsidP="003C0DC4">
                            <w:pPr>
                              <w:spacing w:after="40" w:line="240" w:lineRule="auto"/>
                              <w:rPr>
                                <w:lang w:val="ru-RU"/>
                              </w:rPr>
                            </w:pPr>
                            <w:r w:rsidRPr="00465C57">
                              <w:rPr>
                                <w:lang w:val="ru-RU"/>
                              </w:rPr>
                              <w:t xml:space="preserve">- </w:t>
                            </w:r>
                            <w:r w:rsidRPr="003C0DC4">
                              <w:rPr>
                                <w:lang w:val="ru-RU"/>
                              </w:rPr>
                              <w:t>Экономия ресурсов</w:t>
                            </w:r>
                          </w:p>
                          <w:p w14:paraId="13ECDC81" w14:textId="3EDD452F" w:rsidR="00F26D38" w:rsidRPr="00465C57" w:rsidRDefault="00F26D38" w:rsidP="003C0DC4">
                            <w:pPr>
                              <w:spacing w:after="40" w:line="240" w:lineRule="auto"/>
                              <w:rPr>
                                <w:lang w:val="ru-RU"/>
                              </w:rPr>
                            </w:pPr>
                            <w:r w:rsidRPr="00465C57">
                              <w:rPr>
                                <w:lang w:val="ru-RU"/>
                              </w:rPr>
                              <w:t xml:space="preserve">- </w:t>
                            </w:r>
                            <w:r w:rsidRPr="003C0DC4">
                              <w:rPr>
                                <w:lang w:val="ru-RU"/>
                              </w:rPr>
                              <w:t>Экологические выгоды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7B3A82" id="_x0000_s1027" type="#_x0000_t202" style="position:absolute;left:0;text-align:left;margin-left:-40.6pt;margin-top:25.15pt;width:153.2pt;height:2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" fillcolor="white [3201]" strokeweight=".5pt">
                <v:textbox>
                  <w:txbxContent>
                    <w:p w14:paraId="13D882D7" w14:textId="77777777" w:rsidR="00F26D38" w:rsidRPr="003C0DC4" w:rsidRDefault="00F26D38" w:rsidP="003C0DC4">
                      <w:pPr>
                        <w:pBdr>
                          <w:bottom w:val="single" w:sz="6" w:space="1" w:color="auto"/>
                        </w:pBdr>
                        <w:spacing w:after="40" w:line="240" w:lineRule="auto"/>
                        <w:rPr>
                          <w:b/>
                          <w:bCs/>
                          <w:lang w:val="ru-RU"/>
                        </w:rPr>
                      </w:pPr>
                      <w:r w:rsidRPr="003C0DC4">
                        <w:rPr>
                          <w:b/>
                          <w:bCs/>
                          <w:lang w:val="ru-RU"/>
                        </w:rPr>
                        <w:t>1. ИНИЦИИРОВАНИЕ ПРОЕКТА</w:t>
                      </w:r>
                    </w:p>
                    <w:p w14:paraId="54D0C492" w14:textId="127925C0" w:rsidR="00F26D38" w:rsidRPr="00465C57" w:rsidRDefault="00F26D38" w:rsidP="003C0DC4">
                      <w:pPr>
                        <w:spacing w:after="40" w:line="240" w:lineRule="auto"/>
                        <w:rPr>
                          <w:lang w:val="ru-RU"/>
                        </w:rPr>
                      </w:pPr>
                      <w:r w:rsidRPr="003C0DC4">
                        <w:rPr>
                          <w:rFonts w:ascii="Aptos" w:hAnsi="Aptos" w:cs="Aptos"/>
                          <w:lang w:val="ru-RU"/>
                        </w:rPr>
                        <w:t>Определение</w:t>
                      </w:r>
                      <w:r w:rsidRPr="003C0DC4">
                        <w:rPr>
                          <w:lang w:val="ru-RU"/>
                        </w:rPr>
                        <w:t xml:space="preserve"> </w:t>
                      </w:r>
                      <w:r w:rsidRPr="003C0DC4">
                        <w:rPr>
                          <w:rFonts w:ascii="Aptos" w:hAnsi="Aptos" w:cs="Aptos"/>
                          <w:lang w:val="ru-RU"/>
                        </w:rPr>
                        <w:t>целей</w:t>
                      </w:r>
                      <w:r w:rsidRPr="003C0DC4">
                        <w:rPr>
                          <w:lang w:val="ru-RU"/>
                        </w:rPr>
                        <w:t>:</w:t>
                      </w:r>
                    </w:p>
                    <w:p w14:paraId="40216A03" w14:textId="4D1082A8" w:rsidR="00F26D38" w:rsidRPr="00465C57" w:rsidRDefault="00F26D38" w:rsidP="003C0DC4">
                      <w:pPr>
                        <w:spacing w:after="40" w:line="240" w:lineRule="auto"/>
                        <w:rPr>
                          <w:lang w:val="ru-RU"/>
                        </w:rPr>
                      </w:pPr>
                      <w:r w:rsidRPr="00465C57">
                        <w:rPr>
                          <w:lang w:val="ru-RU"/>
                        </w:rPr>
                        <w:t xml:space="preserve">- </w:t>
                      </w:r>
                      <w:r w:rsidRPr="003C0DC4">
                        <w:rPr>
                          <w:lang w:val="ru-RU"/>
                        </w:rPr>
                        <w:t>Повышение энергоэффективности</w:t>
                      </w:r>
                    </w:p>
                    <w:p w14:paraId="75070509" w14:textId="2F4527A0" w:rsidR="00F26D38" w:rsidRPr="00465C57" w:rsidRDefault="00F26D38" w:rsidP="003C0DC4">
                      <w:pPr>
                        <w:spacing w:after="40" w:line="240" w:lineRule="auto"/>
                        <w:rPr>
                          <w:lang w:val="ru-RU"/>
                        </w:rPr>
                      </w:pPr>
                      <w:r w:rsidRPr="00465C57">
                        <w:rPr>
                          <w:lang w:val="ru-RU"/>
                        </w:rPr>
                        <w:t xml:space="preserve">- </w:t>
                      </w:r>
                      <w:r w:rsidRPr="003C0DC4">
                        <w:rPr>
                          <w:rFonts w:ascii="Aptos" w:hAnsi="Aptos" w:cs="Aptos"/>
                          <w:lang w:val="ru-RU"/>
                        </w:rPr>
                        <w:t>Снижение</w:t>
                      </w:r>
                      <w:r w:rsidRPr="003C0DC4">
                        <w:rPr>
                          <w:lang w:val="ru-RU"/>
                        </w:rPr>
                        <w:t xml:space="preserve"> </w:t>
                      </w:r>
                      <w:r w:rsidRPr="003C0DC4">
                        <w:rPr>
                          <w:rFonts w:ascii="Aptos" w:hAnsi="Aptos" w:cs="Aptos"/>
                          <w:lang w:val="ru-RU"/>
                        </w:rPr>
                        <w:t>выбросов</w:t>
                      </w:r>
                    </w:p>
                    <w:p w14:paraId="0D9909AA" w14:textId="431478FA" w:rsidR="00F26D38" w:rsidRPr="00465C57" w:rsidRDefault="00F26D38" w:rsidP="003C0DC4">
                      <w:pPr>
                        <w:spacing w:before="240" w:after="40" w:line="240" w:lineRule="auto"/>
                        <w:rPr>
                          <w:lang w:val="ru-RU"/>
                        </w:rPr>
                      </w:pPr>
                      <w:r w:rsidRPr="003C0DC4">
                        <w:rPr>
                          <w:rFonts w:ascii="Aptos" w:hAnsi="Aptos" w:cs="Aptos"/>
                          <w:lang w:val="ru-RU"/>
                        </w:rPr>
                        <w:t>Выбор</w:t>
                      </w:r>
                      <w:r w:rsidRPr="003C0DC4">
                        <w:rPr>
                          <w:lang w:val="ru-RU"/>
                        </w:rPr>
                        <w:t xml:space="preserve"> </w:t>
                      </w:r>
                      <w:r w:rsidRPr="003C0DC4">
                        <w:rPr>
                          <w:rFonts w:ascii="Aptos" w:hAnsi="Aptos" w:cs="Aptos"/>
                          <w:lang w:val="ru-RU"/>
                        </w:rPr>
                        <w:t>типа</w:t>
                      </w:r>
                      <w:r w:rsidRPr="003C0DC4">
                        <w:rPr>
                          <w:lang w:val="ru-RU"/>
                        </w:rPr>
                        <w:t>:</w:t>
                      </w:r>
                    </w:p>
                    <w:p w14:paraId="7918B00D" w14:textId="3DC537E9" w:rsidR="00F26D38" w:rsidRPr="00465C57" w:rsidRDefault="00F26D38" w:rsidP="003C0DC4">
                      <w:pPr>
                        <w:spacing w:after="40" w:line="240" w:lineRule="auto"/>
                        <w:rPr>
                          <w:lang w:val="ru-RU"/>
                        </w:rPr>
                      </w:pPr>
                      <w:r w:rsidRPr="00465C57">
                        <w:rPr>
                          <w:lang w:val="ru-RU"/>
                        </w:rPr>
                        <w:t>- «Зеленый»</w:t>
                      </w:r>
                    </w:p>
                    <w:p w14:paraId="3280E6B0" w14:textId="44B28227" w:rsidR="00F26D38" w:rsidRPr="00465C57" w:rsidRDefault="00F26D38" w:rsidP="003C0DC4">
                      <w:pPr>
                        <w:spacing w:after="40" w:line="240" w:lineRule="auto"/>
                        <w:rPr>
                          <w:lang w:val="ru-RU"/>
                        </w:rPr>
                      </w:pPr>
                      <w:r w:rsidRPr="00465C57">
                        <w:rPr>
                          <w:lang w:val="ru-RU"/>
                        </w:rPr>
                        <w:t>- «Адаптационный»</w:t>
                      </w:r>
                    </w:p>
                    <w:p w14:paraId="51946E90" w14:textId="77777777" w:rsidR="00F26D38" w:rsidRPr="003C0DC4" w:rsidRDefault="00F26D38" w:rsidP="003C0DC4">
                      <w:pPr>
                        <w:spacing w:before="240" w:after="40" w:line="240" w:lineRule="auto"/>
                        <w:rPr>
                          <w:lang w:val="ru-RU"/>
                        </w:rPr>
                      </w:pPr>
                      <w:r w:rsidRPr="003C0DC4">
                        <w:rPr>
                          <w:lang w:val="ru-RU"/>
                        </w:rPr>
                        <w:t>Анализ эффектов:</w:t>
                      </w:r>
                    </w:p>
                    <w:p w14:paraId="71A5C58B" w14:textId="77777777" w:rsidR="00F26D38" w:rsidRPr="00465C57" w:rsidRDefault="00F26D38" w:rsidP="003C0DC4">
                      <w:pPr>
                        <w:spacing w:after="40" w:line="240" w:lineRule="auto"/>
                        <w:rPr>
                          <w:lang w:val="ru-RU"/>
                        </w:rPr>
                      </w:pPr>
                      <w:r w:rsidRPr="00465C57">
                        <w:rPr>
                          <w:lang w:val="ru-RU"/>
                        </w:rPr>
                        <w:t xml:space="preserve">- </w:t>
                      </w:r>
                      <w:r w:rsidRPr="003C0DC4">
                        <w:rPr>
                          <w:lang w:val="ru-RU"/>
                        </w:rPr>
                        <w:t>Энергосбережение</w:t>
                      </w:r>
                    </w:p>
                    <w:p w14:paraId="3AC709B4" w14:textId="6E16897F" w:rsidR="00F26D38" w:rsidRPr="00465C57" w:rsidRDefault="00F26D38" w:rsidP="003C0DC4">
                      <w:pPr>
                        <w:spacing w:after="40" w:line="240" w:lineRule="auto"/>
                        <w:rPr>
                          <w:lang w:val="ru-RU"/>
                        </w:rPr>
                      </w:pPr>
                      <w:r w:rsidRPr="00465C57">
                        <w:rPr>
                          <w:lang w:val="ru-RU"/>
                        </w:rPr>
                        <w:t xml:space="preserve">- </w:t>
                      </w:r>
                      <w:r w:rsidRPr="003C0DC4">
                        <w:rPr>
                          <w:lang w:val="ru-RU"/>
                        </w:rPr>
                        <w:t>Экономия ресурсов</w:t>
                      </w:r>
                    </w:p>
                    <w:p w14:paraId="13ECDC81" w14:textId="3EDD452F" w:rsidR="00F26D38" w:rsidRPr="00465C57" w:rsidRDefault="00F26D38" w:rsidP="003C0DC4">
                      <w:pPr>
                        <w:spacing w:after="40" w:line="240" w:lineRule="auto"/>
                        <w:rPr>
                          <w:lang w:val="ru-RU"/>
                        </w:rPr>
                      </w:pPr>
                      <w:r w:rsidRPr="00465C57">
                        <w:rPr>
                          <w:lang w:val="ru-RU"/>
                        </w:rPr>
                        <w:t xml:space="preserve">- </w:t>
                      </w:r>
                      <w:r w:rsidRPr="003C0DC4">
                        <w:rPr>
                          <w:lang w:val="ru-RU"/>
                        </w:rPr>
                        <w:t>Экологические выгоды</w:t>
                      </w:r>
                    </w:p>
                  </w:txbxContent>
                </v:textbox>
              </v:shape>
            </w:pict>
          </mc:Fallback>
        </mc:AlternateContent>
      </w:r>
      <w:r w:rsidR="00FE4C77" w:rsidRPr="00465C57">
        <w:rPr>
          <w:noProof/>
          <w:lang w:val="ru-RU" w:eastAsia="ru-RU"/>
        </w:rPr>
        <mc:AlternateContent>
          <mc:Choice Requires="wps">
            <w:drawing>
              <wp:anchor distT="0" distB="0" distL="114300" distR="114300" simplePos="0" relativeHeight="251665408" behindDoc="0" locked="0" layoutInCell="1" allowOverlap="1" wp14:anchorId="26303D1A" wp14:editId="7D867D92">
                <wp:simplePos x="0" y="0"/>
                <wp:positionH relativeFrom="column">
                  <wp:posOffset>5766273</wp:posOffset>
                </wp:positionH>
                <wp:positionV relativeFrom="paragraph">
                  <wp:posOffset>314325</wp:posOffset>
                </wp:positionV>
                <wp:extent cx="1807210" cy="3082925"/>
                <wp:effectExtent l="0" t="0" r="21590" b="22225"/>
                <wp:wrapNone/>
                <wp:docPr id="1181302585" name="Zone de texte 1"/>
                <wp:cNvGraphicFramePr/>
                <a:graphic xmlns:a="http://schemas.openxmlformats.org/drawingml/2006/main">
                  <a:graphicData uri="http://schemas.microsoft.com/office/word/2010/wordprocessingShape">
                    <wps:wsp>
                      <wps:cNvSpPr txBox="1"/>
                      <wps:spPr>
                        <a:xfrm>
                          <a:off x="0" y="0"/>
                          <a:ext cx="1807210" cy="3082925"/>
                        </a:xfrm>
                        <a:prstGeom prst="rect">
                          <a:avLst/>
                        </a:prstGeom>
                        <a:solidFill>
                          <a:schemeClr val="lt1"/>
                        </a:solidFill>
                        <a:ln w="6350">
                          <a:solidFill>
                            <a:prstClr val="black"/>
                          </a:solidFill>
                        </a:ln>
                      </wps:spPr>
                      <wps:txbx>
                        <w:txbxContent>
                          <w:p w14:paraId="32A038A8" w14:textId="3179BD97" w:rsidR="00F26D38" w:rsidRPr="003C0DC4" w:rsidRDefault="00F26D38" w:rsidP="00FE4C77">
                            <w:pPr>
                              <w:pBdr>
                                <w:bottom w:val="single" w:sz="6" w:space="1" w:color="auto"/>
                              </w:pBdr>
                              <w:spacing w:after="40" w:line="240" w:lineRule="auto"/>
                              <w:rPr>
                                <w:b/>
                                <w:bCs/>
                                <w:lang w:val="ru-RU"/>
                              </w:rPr>
                            </w:pPr>
                            <w:r w:rsidRPr="00465C57">
                              <w:rPr>
                                <w:b/>
                                <w:bCs/>
                                <w:lang w:val="ru-RU"/>
                              </w:rPr>
                              <w:t>4. РЕАЛИЗАЦИЯ ПРОЕКТА</w:t>
                            </w:r>
                          </w:p>
                          <w:p w14:paraId="47AA60AB" w14:textId="649EB81C" w:rsidR="00F26D38" w:rsidRPr="00465C57" w:rsidRDefault="00F26D38" w:rsidP="00FE4C77">
                            <w:pPr>
                              <w:rPr>
                                <w:lang w:val="ru-RU"/>
                              </w:rPr>
                            </w:pPr>
                            <w:r w:rsidRPr="003C0DC4">
                              <w:rPr>
                                <w:rFonts w:ascii="Aptos" w:hAnsi="Aptos" w:cs="Aptos"/>
                                <w:lang w:val="ru-RU"/>
                              </w:rPr>
                              <w:t>Основные</w:t>
                            </w:r>
                            <w:r w:rsidRPr="003C0DC4">
                              <w:rPr>
                                <w:lang w:val="ru-RU"/>
                              </w:rPr>
                              <w:t xml:space="preserve"> </w:t>
                            </w:r>
                            <w:r w:rsidRPr="003C0DC4">
                              <w:rPr>
                                <w:rFonts w:ascii="Aptos" w:hAnsi="Aptos" w:cs="Aptos"/>
                                <w:lang w:val="ru-RU"/>
                              </w:rPr>
                              <w:t>работы</w:t>
                            </w:r>
                            <w:r w:rsidRPr="003C0DC4">
                              <w:rPr>
                                <w:lang w:val="ru-RU"/>
                              </w:rPr>
                              <w:t>:</w:t>
                            </w:r>
                            <w:r w:rsidRPr="00465C57">
                              <w:rPr>
                                <w:lang w:val="ru-RU"/>
                              </w:rPr>
                              <w:br/>
                              <w:t>- Проектно-изыскательные</w:t>
                            </w:r>
                            <w:r w:rsidRPr="00465C57">
                              <w:rPr>
                                <w:lang w:val="ru-RU"/>
                              </w:rPr>
                              <w:br/>
                              <w:t xml:space="preserve">- </w:t>
                            </w:r>
                            <w:r w:rsidRPr="003C0DC4">
                              <w:rPr>
                                <w:rFonts w:ascii="Aptos" w:hAnsi="Aptos" w:cs="Aptos"/>
                                <w:lang w:val="ru-RU"/>
                              </w:rPr>
                              <w:t>Строительн</w:t>
                            </w:r>
                            <w:r w:rsidRPr="00465C57">
                              <w:rPr>
                                <w:rFonts w:ascii="Aptos" w:hAnsi="Aptos" w:cs="Aptos"/>
                                <w:lang w:val="ru-RU"/>
                              </w:rPr>
                              <w:t>о-монтажные</w:t>
                            </w:r>
                            <w:r w:rsidRPr="00465C57">
                              <w:rPr>
                                <w:lang w:val="ru-RU"/>
                              </w:rPr>
                              <w:br/>
                              <w:t>- Установка и отладка технологий и др.</w:t>
                            </w:r>
                          </w:p>
                          <w:p w14:paraId="5C9E9A57" w14:textId="03EC5586" w:rsidR="00F26D38" w:rsidRPr="00465C57" w:rsidRDefault="00F26D38" w:rsidP="00FE4C77">
                            <w:pPr>
                              <w:rPr>
                                <w:lang w:val="ru-RU"/>
                              </w:rPr>
                            </w:pPr>
                            <w:r w:rsidRPr="00465C57">
                              <w:rPr>
                                <w:lang w:val="ru-RU"/>
                              </w:rPr>
                              <w:t>Контроль сроков, бюджета и экологических норм</w:t>
                            </w:r>
                            <w:r w:rsidRPr="00465C57">
                              <w:rPr>
                                <w:rFonts w:ascii="Aptos" w:hAnsi="Aptos" w:cs="Aptos"/>
                                <w:lang w:val="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03D1A" id="_x0000_s1028" type="#_x0000_t202" style="position:absolute;left:0;text-align:left;margin-left:454.05pt;margin-top:24.75pt;width:142.3pt;height:2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" fillcolor="white [3201]" strokeweight=".5pt">
                <v:textbox>
                  <w:txbxContent>
                    <w:p w14:paraId="32A038A8" w14:textId="3179BD97" w:rsidR="00F26D38" w:rsidRPr="003C0DC4" w:rsidRDefault="00F26D38" w:rsidP="00FE4C77">
                      <w:pPr>
                        <w:pBdr>
                          <w:bottom w:val="single" w:sz="6" w:space="1" w:color="auto"/>
                        </w:pBdr>
                        <w:spacing w:after="40" w:line="240" w:lineRule="auto"/>
                        <w:rPr>
                          <w:b/>
                          <w:bCs/>
                          <w:lang w:val="ru-RU"/>
                        </w:rPr>
                      </w:pPr>
                      <w:r w:rsidRPr="00465C57">
                        <w:rPr>
                          <w:b/>
                          <w:bCs/>
                          <w:lang w:val="ru-RU"/>
                        </w:rPr>
                        <w:t>4. РЕАЛИЗАЦИЯ ПРОЕКТА</w:t>
                      </w:r>
                    </w:p>
                    <w:p w14:paraId="47AA60AB" w14:textId="649EB81C" w:rsidR="00F26D38" w:rsidRPr="00465C57" w:rsidRDefault="00F26D38" w:rsidP="00FE4C77">
                      <w:pPr>
                        <w:rPr>
                          <w:lang w:val="ru-RU"/>
                        </w:rPr>
                      </w:pPr>
                      <w:r w:rsidRPr="003C0DC4">
                        <w:rPr>
                          <w:rFonts w:ascii="Aptos" w:hAnsi="Aptos" w:cs="Aptos"/>
                          <w:lang w:val="ru-RU"/>
                        </w:rPr>
                        <w:t>Основные</w:t>
                      </w:r>
                      <w:r w:rsidRPr="003C0DC4">
                        <w:rPr>
                          <w:lang w:val="ru-RU"/>
                        </w:rPr>
                        <w:t xml:space="preserve"> </w:t>
                      </w:r>
                      <w:r w:rsidRPr="003C0DC4">
                        <w:rPr>
                          <w:rFonts w:ascii="Aptos" w:hAnsi="Aptos" w:cs="Aptos"/>
                          <w:lang w:val="ru-RU"/>
                        </w:rPr>
                        <w:t>работы</w:t>
                      </w:r>
                      <w:r w:rsidRPr="003C0DC4">
                        <w:rPr>
                          <w:lang w:val="ru-RU"/>
                        </w:rPr>
                        <w:t>:</w:t>
                      </w:r>
                      <w:r w:rsidRPr="00465C57">
                        <w:rPr>
                          <w:lang w:val="ru-RU"/>
                        </w:rPr>
                        <w:br/>
                        <w:t>- Проектно-изыскательные</w:t>
                      </w:r>
                      <w:r w:rsidRPr="00465C57">
                        <w:rPr>
                          <w:lang w:val="ru-RU"/>
                        </w:rPr>
                        <w:br/>
                        <w:t xml:space="preserve">- </w:t>
                      </w:r>
                      <w:r w:rsidRPr="003C0DC4">
                        <w:rPr>
                          <w:rFonts w:ascii="Aptos" w:hAnsi="Aptos" w:cs="Aptos"/>
                          <w:lang w:val="ru-RU"/>
                        </w:rPr>
                        <w:t>Строительн</w:t>
                      </w:r>
                      <w:r w:rsidRPr="00465C57">
                        <w:rPr>
                          <w:rFonts w:ascii="Aptos" w:hAnsi="Aptos" w:cs="Aptos"/>
                          <w:lang w:val="ru-RU"/>
                        </w:rPr>
                        <w:t>о-монтажные</w:t>
                      </w:r>
                      <w:r w:rsidRPr="00465C57">
                        <w:rPr>
                          <w:lang w:val="ru-RU"/>
                        </w:rPr>
                        <w:br/>
                        <w:t>- Установка и отладка технологий и др.</w:t>
                      </w:r>
                    </w:p>
                    <w:p w14:paraId="5C9E9A57" w14:textId="03EC5586" w:rsidR="00F26D38" w:rsidRPr="00465C57" w:rsidRDefault="00F26D38" w:rsidP="00FE4C77">
                      <w:pPr>
                        <w:rPr>
                          <w:lang w:val="ru-RU"/>
                        </w:rPr>
                      </w:pPr>
                      <w:r w:rsidRPr="00465C57">
                        <w:rPr>
                          <w:lang w:val="ru-RU"/>
                        </w:rPr>
                        <w:t>Контроль сроков, бюджета и экологических норм</w:t>
                      </w:r>
                      <w:r w:rsidRPr="00465C57">
                        <w:rPr>
                          <w:rFonts w:ascii="Aptos" w:hAnsi="Aptos" w:cs="Aptos"/>
                          <w:lang w:val="ru-RU"/>
                        </w:rPr>
                        <w:t xml:space="preserve"> </w:t>
                      </w:r>
                    </w:p>
                  </w:txbxContent>
                </v:textbox>
              </v:shape>
            </w:pict>
          </mc:Fallback>
        </mc:AlternateContent>
      </w:r>
      <w:r w:rsidR="00FE4C77" w:rsidRPr="00465C57">
        <w:rPr>
          <w:noProof/>
          <w:lang w:val="ru-RU" w:eastAsia="ru-RU"/>
        </w:rPr>
        <mc:AlternateContent>
          <mc:Choice Requires="wps">
            <w:drawing>
              <wp:anchor distT="0" distB="0" distL="114300" distR="114300" simplePos="0" relativeHeight="251667456" behindDoc="0" locked="0" layoutInCell="1" allowOverlap="1" wp14:anchorId="24CA3E21" wp14:editId="3A04DA06">
                <wp:simplePos x="0" y="0"/>
                <wp:positionH relativeFrom="column">
                  <wp:posOffset>7736367</wp:posOffset>
                </wp:positionH>
                <wp:positionV relativeFrom="paragraph">
                  <wp:posOffset>306705</wp:posOffset>
                </wp:positionV>
                <wp:extent cx="1807210" cy="3082925"/>
                <wp:effectExtent l="0" t="0" r="21590" b="22225"/>
                <wp:wrapNone/>
                <wp:docPr id="1417396330" name="Zone de texte 1"/>
                <wp:cNvGraphicFramePr/>
                <a:graphic xmlns:a="http://schemas.openxmlformats.org/drawingml/2006/main">
                  <a:graphicData uri="http://schemas.microsoft.com/office/word/2010/wordprocessingShape">
                    <wps:wsp>
                      <wps:cNvSpPr txBox="1"/>
                      <wps:spPr>
                        <a:xfrm>
                          <a:off x="0" y="0"/>
                          <a:ext cx="1807210" cy="3082925"/>
                        </a:xfrm>
                        <a:prstGeom prst="rect">
                          <a:avLst/>
                        </a:prstGeom>
                        <a:solidFill>
                          <a:schemeClr val="lt1"/>
                        </a:solidFill>
                        <a:ln w="6350">
                          <a:solidFill>
                            <a:prstClr val="black"/>
                          </a:solidFill>
                        </a:ln>
                      </wps:spPr>
                      <wps:txbx>
                        <w:txbxContent>
                          <w:p w14:paraId="1D590B8F" w14:textId="0D458A6C" w:rsidR="00F26D38" w:rsidRPr="003C0DC4" w:rsidRDefault="00F26D38" w:rsidP="00FE4C77">
                            <w:pPr>
                              <w:pBdr>
                                <w:bottom w:val="single" w:sz="6" w:space="1" w:color="auto"/>
                              </w:pBdr>
                              <w:spacing w:after="40" w:line="240" w:lineRule="auto"/>
                              <w:rPr>
                                <w:b/>
                                <w:bCs/>
                                <w:lang w:val="ru-RU"/>
                              </w:rPr>
                            </w:pPr>
                            <w:r w:rsidRPr="00465C57">
                              <w:rPr>
                                <w:b/>
                                <w:bCs/>
                                <w:lang w:val="ru-RU"/>
                              </w:rPr>
                              <w:t>5. МОНИТОРИНГ ПРОЕКТА</w:t>
                            </w:r>
                          </w:p>
                          <w:p w14:paraId="7C1D2AE9" w14:textId="02FBAFF6" w:rsidR="00F26D38" w:rsidRPr="00465C57" w:rsidRDefault="00F26D38" w:rsidP="00FE4C77">
                            <w:pPr>
                              <w:rPr>
                                <w:lang w:val="ru-RU"/>
                              </w:rPr>
                            </w:pPr>
                            <w:r w:rsidRPr="00465C57">
                              <w:rPr>
                                <w:lang w:val="ru-RU"/>
                              </w:rPr>
                              <w:t>Подготовка периодических отчетов о выполнении проекта (достижение заявленных эффектов, использование средств «зеленого» финансирования)</w:t>
                            </w:r>
                          </w:p>
                          <w:p w14:paraId="0604352B" w14:textId="56069796" w:rsidR="00F26D38" w:rsidRPr="00465C57" w:rsidRDefault="00F26D38" w:rsidP="00FE4C77">
                            <w:pPr>
                              <w:rPr>
                                <w:lang w:val="ru-RU"/>
                              </w:rPr>
                            </w:pPr>
                            <w:r w:rsidRPr="00465C57">
                              <w:rPr>
                                <w:lang w:val="ru-RU"/>
                              </w:rPr>
                              <w:t>Независимая верификация результатов проекта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3E21" id="_x0000_s1029" type="#_x0000_t202" style="position:absolute;left:0;text-align:left;margin-left:609.15pt;margin-top:24.15pt;width:142.3pt;height:2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" fillcolor="white [3201]" strokeweight=".5pt">
                <v:textbox>
                  <w:txbxContent>
                    <w:p w14:paraId="1D590B8F" w14:textId="0D458A6C" w:rsidR="00F26D38" w:rsidRPr="003C0DC4" w:rsidRDefault="00F26D38" w:rsidP="00FE4C77">
                      <w:pPr>
                        <w:pBdr>
                          <w:bottom w:val="single" w:sz="6" w:space="1" w:color="auto"/>
                        </w:pBdr>
                        <w:spacing w:after="40" w:line="240" w:lineRule="auto"/>
                        <w:rPr>
                          <w:b/>
                          <w:bCs/>
                          <w:lang w:val="ru-RU"/>
                        </w:rPr>
                      </w:pPr>
                      <w:r w:rsidRPr="00465C57">
                        <w:rPr>
                          <w:b/>
                          <w:bCs/>
                          <w:lang w:val="ru-RU"/>
                        </w:rPr>
                        <w:t>5. МОНИТОРИНГ ПРОЕКТА</w:t>
                      </w:r>
                    </w:p>
                    <w:p w14:paraId="7C1D2AE9" w14:textId="02FBAFF6" w:rsidR="00F26D38" w:rsidRPr="00465C57" w:rsidRDefault="00F26D38" w:rsidP="00FE4C77">
                      <w:pPr>
                        <w:rPr>
                          <w:lang w:val="ru-RU"/>
                        </w:rPr>
                      </w:pPr>
                      <w:r w:rsidRPr="00465C57">
                        <w:rPr>
                          <w:lang w:val="ru-RU"/>
                        </w:rPr>
                        <w:t>Подготовка периодических отчетов о выполнении проекта (достижение заявленных эффектов, использование средств «зеленого» финансирования)</w:t>
                      </w:r>
                    </w:p>
                    <w:p w14:paraId="0604352B" w14:textId="56069796" w:rsidR="00F26D38" w:rsidRPr="00465C57" w:rsidRDefault="00F26D38" w:rsidP="00FE4C77">
                      <w:pPr>
                        <w:rPr>
                          <w:lang w:val="ru-RU"/>
                        </w:rPr>
                      </w:pPr>
                      <w:r w:rsidRPr="00465C57">
                        <w:rPr>
                          <w:lang w:val="ru-RU"/>
                        </w:rPr>
                        <w:t>Независимая верификация результатов проекта</w:t>
                      </w:r>
                    </w:p>
                  </w:txbxContent>
                </v:textbox>
              </v:shape>
            </w:pict>
          </mc:Fallback>
        </mc:AlternateContent>
      </w:r>
      <w:r w:rsidR="00FE4C77" w:rsidRPr="00465C57">
        <w:rPr>
          <w:noProof/>
          <w:lang w:val="ru-RU" w:eastAsia="ru-RU"/>
        </w:rPr>
        <mc:AlternateContent>
          <mc:Choice Requires="wps">
            <w:drawing>
              <wp:anchor distT="0" distB="0" distL="114300" distR="114300" simplePos="0" relativeHeight="251661312" behindDoc="0" locked="0" layoutInCell="1" allowOverlap="1" wp14:anchorId="64BB4BD1" wp14:editId="6E49F150">
                <wp:simplePos x="0" y="0"/>
                <wp:positionH relativeFrom="column">
                  <wp:posOffset>1581150</wp:posOffset>
                </wp:positionH>
                <wp:positionV relativeFrom="paragraph">
                  <wp:posOffset>318770</wp:posOffset>
                </wp:positionV>
                <wp:extent cx="1945640" cy="3082925"/>
                <wp:effectExtent l="0" t="0" r="16510" b="22225"/>
                <wp:wrapNone/>
                <wp:docPr id="366812182" name="Zone de texte 1"/>
                <wp:cNvGraphicFramePr/>
                <a:graphic xmlns:a="http://schemas.openxmlformats.org/drawingml/2006/main">
                  <a:graphicData uri="http://schemas.microsoft.com/office/word/2010/wordprocessingShape">
                    <wps:wsp>
                      <wps:cNvSpPr txBox="1"/>
                      <wps:spPr>
                        <a:xfrm>
                          <a:off x="0" y="0"/>
                          <a:ext cx="1945640" cy="3082925"/>
                        </a:xfrm>
                        <a:prstGeom prst="rect">
                          <a:avLst/>
                        </a:prstGeom>
                        <a:solidFill>
                          <a:schemeClr val="lt1"/>
                        </a:solidFill>
                        <a:ln w="6350">
                          <a:solidFill>
                            <a:prstClr val="black"/>
                          </a:solidFill>
                        </a:ln>
                      </wps:spPr>
                      <wps:txbx>
                        <w:txbxContent>
                          <w:p w14:paraId="45DD149A" w14:textId="4CCE541A" w:rsidR="00F26D38" w:rsidRPr="003C0DC4" w:rsidRDefault="00F26D38" w:rsidP="003C0DC4">
                            <w:pPr>
                              <w:pBdr>
                                <w:bottom w:val="single" w:sz="6" w:space="1" w:color="auto"/>
                              </w:pBdr>
                              <w:spacing w:after="40" w:line="240" w:lineRule="auto"/>
                              <w:rPr>
                                <w:b/>
                                <w:bCs/>
                                <w:lang w:val="ru-RU"/>
                              </w:rPr>
                            </w:pPr>
                            <w:r w:rsidRPr="00465C57">
                              <w:rPr>
                                <w:b/>
                                <w:bCs/>
                                <w:lang w:val="ru-RU"/>
                              </w:rPr>
                              <w:t>2. ПОДГОТОВКА ДОКУМЕНТАЦИИ</w:t>
                            </w:r>
                            <w:r>
                              <w:rPr>
                                <w:b/>
                                <w:bCs/>
                                <w:lang w:val="ru-RU"/>
                              </w:rPr>
                              <w:t>, ОТБОР ПРОЕКТОВ, ВЕРИФИКАЦИЯ</w:t>
                            </w:r>
                          </w:p>
                          <w:p w14:paraId="19ECEDA6" w14:textId="03EBBDCA" w:rsidR="00F26D38" w:rsidRPr="003C0DC4" w:rsidRDefault="00F26D38" w:rsidP="003C0DC4">
                            <w:pPr>
                              <w:jc w:val="both"/>
                              <w:rPr>
                                <w:lang w:val="ru-RU"/>
                              </w:rPr>
                            </w:pPr>
                            <w:r w:rsidRPr="00465C57">
                              <w:rPr>
                                <w:rFonts w:ascii="Aptos" w:hAnsi="Aptos" w:cs="Aptos"/>
                                <w:lang w:val="ru-RU"/>
                              </w:rPr>
                              <w:t>Разработка т</w:t>
                            </w:r>
                            <w:r w:rsidRPr="003C0DC4">
                              <w:rPr>
                                <w:rFonts w:ascii="Aptos" w:hAnsi="Aptos" w:cs="Aptos"/>
                                <w:lang w:val="ru-RU"/>
                              </w:rPr>
                              <w:t>ехзадани</w:t>
                            </w:r>
                            <w:r w:rsidRPr="00465C57">
                              <w:rPr>
                                <w:rFonts w:ascii="Aptos" w:hAnsi="Aptos" w:cs="Aptos"/>
                                <w:lang w:val="ru-RU"/>
                              </w:rPr>
                              <w:t>я</w:t>
                            </w:r>
                            <w:r w:rsidRPr="00465C57">
                              <w:rPr>
                                <w:lang w:val="ru-RU"/>
                              </w:rPr>
                              <w:t>, оценка рис</w:t>
                            </w:r>
                            <w:r>
                              <w:rPr>
                                <w:lang w:val="ru-RU"/>
                              </w:rPr>
                              <w:t>к</w:t>
                            </w:r>
                            <w:r w:rsidRPr="00465C57">
                              <w:rPr>
                                <w:lang w:val="ru-RU"/>
                              </w:rPr>
                              <w:t>ов и ресурсов</w:t>
                            </w:r>
                            <w:r>
                              <w:rPr>
                                <w:lang w:val="ru-RU"/>
                              </w:rPr>
                              <w:t>, финансовый анализ, выбор проектов</w:t>
                            </w:r>
                          </w:p>
                          <w:p w14:paraId="47113DF2" w14:textId="54698CEA" w:rsidR="00F26D38" w:rsidRPr="00465C57" w:rsidRDefault="00F26D38" w:rsidP="003C0DC4">
                            <w:pPr>
                              <w:spacing w:before="240" w:after="40" w:line="240" w:lineRule="auto"/>
                              <w:rPr>
                                <w:lang w:val="ru-RU"/>
                              </w:rPr>
                            </w:pPr>
                            <w:r w:rsidRPr="003C0DC4">
                              <w:rPr>
                                <w:lang w:val="ru-RU"/>
                              </w:rPr>
                              <w:t xml:space="preserve">Документы для </w:t>
                            </w:r>
                            <w:r w:rsidRPr="00465C57">
                              <w:rPr>
                                <w:lang w:val="ru-RU"/>
                              </w:rPr>
                              <w:t xml:space="preserve"> предварительной </w:t>
                            </w:r>
                            <w:r w:rsidRPr="003C0DC4">
                              <w:rPr>
                                <w:lang w:val="ru-RU"/>
                              </w:rPr>
                              <w:t>верификации</w:t>
                            </w:r>
                            <w:r w:rsidRPr="00465C57">
                              <w:rPr>
                                <w:lang w:val="ru-RU"/>
                              </w:rPr>
                              <w:t xml:space="preserve"> проекта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BB4BD1" id="_x0000_s1030" type="#_x0000_t202" style="position:absolute;left:0;text-align:left;margin-left:124.5pt;margin-top:25.1pt;width:153.2pt;height:2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" fillcolor="white [3201]" strokeweight=".5pt">
                <v:textbox>
                  <w:txbxContent>
                    <w:p w14:paraId="45DD149A" w14:textId="4CCE541A" w:rsidR="00F26D38" w:rsidRPr="003C0DC4" w:rsidRDefault="00F26D38" w:rsidP="003C0DC4">
                      <w:pPr>
                        <w:pBdr>
                          <w:bottom w:val="single" w:sz="6" w:space="1" w:color="auto"/>
                        </w:pBdr>
                        <w:spacing w:after="40" w:line="240" w:lineRule="auto"/>
                        <w:rPr>
                          <w:b/>
                          <w:bCs/>
                          <w:lang w:val="ru-RU"/>
                        </w:rPr>
                      </w:pPr>
                      <w:r w:rsidRPr="00465C57">
                        <w:rPr>
                          <w:b/>
                          <w:bCs/>
                          <w:lang w:val="ru-RU"/>
                        </w:rPr>
                        <w:t>2. ПОДГОТОВКА ДОКУМЕНТАЦИИ</w:t>
                      </w:r>
                      <w:r>
                        <w:rPr>
                          <w:b/>
                          <w:bCs/>
                          <w:lang w:val="ru-RU"/>
                        </w:rPr>
                        <w:t>, ОТБОР ПРОЕКТОВ, ВЕРИФИКАЦИЯ</w:t>
                      </w:r>
                    </w:p>
                    <w:p w14:paraId="19ECEDA6" w14:textId="03EBBDCA" w:rsidR="00F26D38" w:rsidRPr="003C0DC4" w:rsidRDefault="00F26D38" w:rsidP="003C0DC4">
                      <w:pPr>
                        <w:jc w:val="both"/>
                        <w:rPr>
                          <w:lang w:val="ru-RU"/>
                        </w:rPr>
                      </w:pPr>
                      <w:r w:rsidRPr="00465C57">
                        <w:rPr>
                          <w:rFonts w:ascii="Aptos" w:hAnsi="Aptos" w:cs="Aptos"/>
                          <w:lang w:val="ru-RU"/>
                        </w:rPr>
                        <w:t>Разработка т</w:t>
                      </w:r>
                      <w:r w:rsidRPr="003C0DC4">
                        <w:rPr>
                          <w:rFonts w:ascii="Aptos" w:hAnsi="Aptos" w:cs="Aptos"/>
                          <w:lang w:val="ru-RU"/>
                        </w:rPr>
                        <w:t>ехзадани</w:t>
                      </w:r>
                      <w:r w:rsidRPr="00465C57">
                        <w:rPr>
                          <w:rFonts w:ascii="Aptos" w:hAnsi="Aptos" w:cs="Aptos"/>
                          <w:lang w:val="ru-RU"/>
                        </w:rPr>
                        <w:t>я</w:t>
                      </w:r>
                      <w:r w:rsidRPr="00465C57">
                        <w:rPr>
                          <w:lang w:val="ru-RU"/>
                        </w:rPr>
                        <w:t>, оценка рис</w:t>
                      </w:r>
                      <w:r>
                        <w:rPr>
                          <w:lang w:val="ru-RU"/>
                        </w:rPr>
                        <w:t>к</w:t>
                      </w:r>
                      <w:r w:rsidRPr="00465C57">
                        <w:rPr>
                          <w:lang w:val="ru-RU"/>
                        </w:rPr>
                        <w:t>ов и ресурсов</w:t>
                      </w:r>
                      <w:r>
                        <w:rPr>
                          <w:lang w:val="ru-RU"/>
                        </w:rPr>
                        <w:t>, финансовый анализ, выбор проектов</w:t>
                      </w:r>
                    </w:p>
                    <w:p w14:paraId="47113DF2" w14:textId="54698CEA" w:rsidR="00F26D38" w:rsidRPr="00465C57" w:rsidRDefault="00F26D38" w:rsidP="003C0DC4">
                      <w:pPr>
                        <w:spacing w:before="240" w:after="40" w:line="240" w:lineRule="auto"/>
                        <w:rPr>
                          <w:lang w:val="ru-RU"/>
                        </w:rPr>
                      </w:pPr>
                      <w:r w:rsidRPr="003C0DC4">
                        <w:rPr>
                          <w:lang w:val="ru-RU"/>
                        </w:rPr>
                        <w:t xml:space="preserve">Документы для </w:t>
                      </w:r>
                      <w:r w:rsidRPr="00465C57">
                        <w:rPr>
                          <w:lang w:val="ru-RU"/>
                        </w:rPr>
                        <w:t xml:space="preserve"> предварительной </w:t>
                      </w:r>
                      <w:r w:rsidRPr="003C0DC4">
                        <w:rPr>
                          <w:lang w:val="ru-RU"/>
                        </w:rPr>
                        <w:t>верификации</w:t>
                      </w:r>
                      <w:r w:rsidRPr="00465C57">
                        <w:rPr>
                          <w:lang w:val="ru-RU"/>
                        </w:rPr>
                        <w:t xml:space="preserve"> проекта</w:t>
                      </w:r>
                    </w:p>
                  </w:txbxContent>
                </v:textbox>
              </v:shape>
            </w:pict>
          </mc:Fallback>
        </mc:AlternateContent>
      </w:r>
    </w:p>
    <w:p w14:paraId="4AC32028" w14:textId="798920B8" w:rsidR="003C0DC4" w:rsidRPr="00465C57" w:rsidRDefault="003C0DC4" w:rsidP="007558B6">
      <w:pPr>
        <w:jc w:val="both"/>
        <w:rPr>
          <w:lang w:val="ru-RU"/>
        </w:rPr>
      </w:pPr>
    </w:p>
    <w:p w14:paraId="603C1625" w14:textId="2C3C0448" w:rsidR="003C0DC4" w:rsidRPr="00465C57" w:rsidRDefault="003C0DC4" w:rsidP="007558B6">
      <w:pPr>
        <w:jc w:val="both"/>
        <w:rPr>
          <w:lang w:val="ru-RU"/>
        </w:rPr>
      </w:pPr>
    </w:p>
    <w:p w14:paraId="0506A69A" w14:textId="43C25E01" w:rsidR="003C0DC4" w:rsidRPr="00465C57" w:rsidRDefault="003C0DC4" w:rsidP="007558B6">
      <w:pPr>
        <w:jc w:val="both"/>
        <w:rPr>
          <w:lang w:val="ru-RU"/>
        </w:rPr>
      </w:pPr>
    </w:p>
    <w:p w14:paraId="7CDC9159" w14:textId="735574DF" w:rsidR="003C0DC4" w:rsidRPr="00465C57" w:rsidRDefault="003C0DC4" w:rsidP="007558B6">
      <w:pPr>
        <w:jc w:val="both"/>
        <w:rPr>
          <w:lang w:val="ru-RU"/>
        </w:rPr>
      </w:pPr>
    </w:p>
    <w:p w14:paraId="6D15E07A" w14:textId="332FC639" w:rsidR="003C0DC4" w:rsidRPr="00465C57" w:rsidRDefault="0028277B" w:rsidP="007558B6">
      <w:pPr>
        <w:jc w:val="both"/>
        <w:rPr>
          <w:lang w:val="ru-RU"/>
        </w:rPr>
      </w:pPr>
      <w:r w:rsidRPr="00465C57">
        <w:rPr>
          <w:noProof/>
          <w:lang w:val="ru-RU" w:eastAsia="ru-RU"/>
        </w:rPr>
        <mc:AlternateContent>
          <mc:Choice Requires="wps">
            <w:drawing>
              <wp:anchor distT="0" distB="0" distL="114300" distR="114300" simplePos="0" relativeHeight="251676672" behindDoc="0" locked="0" layoutInCell="1" allowOverlap="1" wp14:anchorId="6B7E19AF" wp14:editId="4BEBB380">
                <wp:simplePos x="0" y="0"/>
                <wp:positionH relativeFrom="column">
                  <wp:posOffset>7534910</wp:posOffset>
                </wp:positionH>
                <wp:positionV relativeFrom="paragraph">
                  <wp:posOffset>313055</wp:posOffset>
                </wp:positionV>
                <wp:extent cx="180340" cy="148590"/>
                <wp:effectExtent l="0" t="19050" r="29210" b="41910"/>
                <wp:wrapNone/>
                <wp:docPr id="11127388" name="Flèche : droite 3"/>
                <wp:cNvGraphicFramePr/>
                <a:graphic xmlns:a="http://schemas.openxmlformats.org/drawingml/2006/main">
                  <a:graphicData uri="http://schemas.microsoft.com/office/word/2010/wordprocessingShape">
                    <wps:wsp>
                      <wps:cNvSpPr/>
                      <wps:spPr>
                        <a:xfrm>
                          <a:off x="0" y="0"/>
                          <a:ext cx="180340" cy="14859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A9A7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 o:spid="_x0000_s1026" type="#_x0000_t13" style="position:absolute;margin-left:593.3pt;margin-top:24.65pt;width:14.2pt;height:11.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" adj="12701" fillcolor="#156082 [3204]" strokecolor="#030e13 [484]" strokeweight="1pt"/>
            </w:pict>
          </mc:Fallback>
        </mc:AlternateContent>
      </w:r>
      <w:r w:rsidRPr="00465C57">
        <w:rPr>
          <w:noProof/>
          <w:lang w:val="ru-RU" w:eastAsia="ru-RU"/>
        </w:rPr>
        <mc:AlternateContent>
          <mc:Choice Requires="wps">
            <w:drawing>
              <wp:anchor distT="0" distB="0" distL="114300" distR="114300" simplePos="0" relativeHeight="251674624" behindDoc="0" locked="0" layoutInCell="1" allowOverlap="1" wp14:anchorId="1E091029" wp14:editId="1E91CE72">
                <wp:simplePos x="0" y="0"/>
                <wp:positionH relativeFrom="column">
                  <wp:posOffset>5570220</wp:posOffset>
                </wp:positionH>
                <wp:positionV relativeFrom="paragraph">
                  <wp:posOffset>314960</wp:posOffset>
                </wp:positionV>
                <wp:extent cx="180340" cy="148590"/>
                <wp:effectExtent l="0" t="19050" r="29210" b="41910"/>
                <wp:wrapNone/>
                <wp:docPr id="890748346" name="Flèche : droite 3"/>
                <wp:cNvGraphicFramePr/>
                <a:graphic xmlns:a="http://schemas.openxmlformats.org/drawingml/2006/main">
                  <a:graphicData uri="http://schemas.microsoft.com/office/word/2010/wordprocessingShape">
                    <wps:wsp>
                      <wps:cNvSpPr/>
                      <wps:spPr>
                        <a:xfrm>
                          <a:off x="0" y="0"/>
                          <a:ext cx="180340" cy="14859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A5FAAD" id="Flèche : droite 3" o:spid="_x0000_s1026" type="#_x0000_t13" style="position:absolute;margin-left:438.6pt;margin-top:24.8pt;width:14.2pt;height:11.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" adj="12701" fillcolor="#156082 [3204]" strokecolor="#030e13 [484]" strokeweight="1pt"/>
            </w:pict>
          </mc:Fallback>
        </mc:AlternateContent>
      </w:r>
      <w:r w:rsidRPr="00465C57">
        <w:rPr>
          <w:noProof/>
          <w:lang w:val="ru-RU" w:eastAsia="ru-RU"/>
        </w:rPr>
        <mc:AlternateContent>
          <mc:Choice Requires="wps">
            <w:drawing>
              <wp:anchor distT="0" distB="0" distL="114300" distR="114300" simplePos="0" relativeHeight="251672576" behindDoc="0" locked="0" layoutInCell="1" allowOverlap="1" wp14:anchorId="3060DF54" wp14:editId="3C790BF8">
                <wp:simplePos x="0" y="0"/>
                <wp:positionH relativeFrom="column">
                  <wp:posOffset>3497742</wp:posOffset>
                </wp:positionH>
                <wp:positionV relativeFrom="paragraph">
                  <wp:posOffset>281940</wp:posOffset>
                </wp:positionV>
                <wp:extent cx="180488" cy="148856"/>
                <wp:effectExtent l="0" t="19050" r="29210" b="41910"/>
                <wp:wrapNone/>
                <wp:docPr id="297804538" name="Flèche : droite 3"/>
                <wp:cNvGraphicFramePr/>
                <a:graphic xmlns:a="http://schemas.openxmlformats.org/drawingml/2006/main">
                  <a:graphicData uri="http://schemas.microsoft.com/office/word/2010/wordprocessingShape">
                    <wps:wsp>
                      <wps:cNvSpPr/>
                      <wps:spPr>
                        <a:xfrm>
                          <a:off x="0" y="0"/>
                          <a:ext cx="180488" cy="14885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3C7369" id="Flèche : droite 3" o:spid="_x0000_s1026" type="#_x0000_t13" style="position:absolute;margin-left:275.4pt;margin-top:22.2pt;width:14.2pt;height:11.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" adj="12693" fillcolor="#156082 [3204]" strokecolor="#030e13 [484]" strokeweight="1pt"/>
            </w:pict>
          </mc:Fallback>
        </mc:AlternateContent>
      </w:r>
      <w:r w:rsidRPr="00465C57">
        <w:rPr>
          <w:noProof/>
          <w:lang w:val="ru-RU" w:eastAsia="ru-RU"/>
        </w:rPr>
        <mc:AlternateContent>
          <mc:Choice Requires="wps">
            <w:drawing>
              <wp:anchor distT="0" distB="0" distL="114300" distR="114300" simplePos="0" relativeHeight="251670528" behindDoc="0" locked="0" layoutInCell="1" allowOverlap="1" wp14:anchorId="2C39CDFB" wp14:editId="689AECBA">
                <wp:simplePos x="0" y="0"/>
                <wp:positionH relativeFrom="column">
                  <wp:posOffset>1407352</wp:posOffset>
                </wp:positionH>
                <wp:positionV relativeFrom="paragraph">
                  <wp:posOffset>247074</wp:posOffset>
                </wp:positionV>
                <wp:extent cx="180488" cy="148856"/>
                <wp:effectExtent l="0" t="19050" r="29210" b="41910"/>
                <wp:wrapNone/>
                <wp:docPr id="684633070" name="Flèche : droite 3"/>
                <wp:cNvGraphicFramePr/>
                <a:graphic xmlns:a="http://schemas.openxmlformats.org/drawingml/2006/main">
                  <a:graphicData uri="http://schemas.microsoft.com/office/word/2010/wordprocessingShape">
                    <wps:wsp>
                      <wps:cNvSpPr/>
                      <wps:spPr>
                        <a:xfrm>
                          <a:off x="0" y="0"/>
                          <a:ext cx="180488" cy="14885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4674CB" id="Flèche : droite 3" o:spid="_x0000_s1026" type="#_x0000_t13" style="position:absolute;margin-left:110.8pt;margin-top:19.45pt;width:14.2pt;height:11.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" adj="12693" fillcolor="#156082 [3204]" strokecolor="#030e13 [484]" strokeweight="1pt"/>
            </w:pict>
          </mc:Fallback>
        </mc:AlternateContent>
      </w:r>
    </w:p>
    <w:p w14:paraId="05DD9877" w14:textId="7BC7986F" w:rsidR="003C0DC4" w:rsidRPr="00465C57" w:rsidRDefault="003C0DC4" w:rsidP="007558B6">
      <w:pPr>
        <w:jc w:val="both"/>
        <w:rPr>
          <w:lang w:val="ru-RU"/>
        </w:rPr>
      </w:pPr>
    </w:p>
    <w:p w14:paraId="177BCA42" w14:textId="769B070E" w:rsidR="003C0DC4" w:rsidRPr="00465C57" w:rsidRDefault="003C0DC4" w:rsidP="007558B6">
      <w:pPr>
        <w:jc w:val="both"/>
        <w:rPr>
          <w:lang w:val="ru-RU"/>
        </w:rPr>
      </w:pPr>
    </w:p>
    <w:p w14:paraId="5A974034" w14:textId="02C0E235" w:rsidR="003C0DC4" w:rsidRPr="00465C57" w:rsidRDefault="003C0DC4" w:rsidP="007558B6">
      <w:pPr>
        <w:jc w:val="both"/>
        <w:rPr>
          <w:lang w:val="ru-RU"/>
        </w:rPr>
      </w:pPr>
    </w:p>
    <w:p w14:paraId="0E7D318A" w14:textId="0C43673F" w:rsidR="003C0DC4" w:rsidRPr="00465C57" w:rsidRDefault="003C0DC4" w:rsidP="007558B6">
      <w:pPr>
        <w:jc w:val="both"/>
        <w:rPr>
          <w:lang w:val="ru-RU"/>
        </w:rPr>
      </w:pPr>
    </w:p>
    <w:p w14:paraId="4A700252" w14:textId="07A92554" w:rsidR="003C0DC4" w:rsidRPr="00465C57" w:rsidRDefault="00F206E2" w:rsidP="007558B6">
      <w:pPr>
        <w:jc w:val="both"/>
        <w:rPr>
          <w:lang w:val="ru-RU"/>
        </w:rPr>
      </w:pPr>
      <w:r w:rsidRPr="00465C57">
        <w:rPr>
          <w:noProof/>
          <w:lang w:val="ru-RU" w:eastAsia="ru-RU"/>
        </w:rPr>
        <mc:AlternateContent>
          <mc:Choice Requires="wps">
            <w:drawing>
              <wp:anchor distT="0" distB="0" distL="114300" distR="114300" simplePos="0" relativeHeight="251677696" behindDoc="0" locked="0" layoutInCell="1" allowOverlap="1" wp14:anchorId="2457ABE9" wp14:editId="79E80127">
                <wp:simplePos x="0" y="0"/>
                <wp:positionH relativeFrom="column">
                  <wp:posOffset>4448381</wp:posOffset>
                </wp:positionH>
                <wp:positionV relativeFrom="paragraph">
                  <wp:posOffset>226681</wp:posOffset>
                </wp:positionV>
                <wp:extent cx="4241977" cy="520996"/>
                <wp:effectExtent l="38100" t="0" r="25400" b="88900"/>
                <wp:wrapNone/>
                <wp:docPr id="892394275" name="Connecteur droit avec flèche 5"/>
                <wp:cNvGraphicFramePr/>
                <a:graphic xmlns:a="http://schemas.openxmlformats.org/drawingml/2006/main">
                  <a:graphicData uri="http://schemas.microsoft.com/office/word/2010/wordprocessingShape">
                    <wps:wsp>
                      <wps:cNvCnPr/>
                      <wps:spPr>
                        <a:xfrm flipH="1">
                          <a:off x="0" y="0"/>
                          <a:ext cx="4241977" cy="520996"/>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5A9336A" id="_x0000_t32" coordsize="21600,21600" o:spt="32" o:oned="t" path="m,l21600,21600e" filled="f">
                <v:path arrowok="t" fillok="f" o:connecttype="none"/>
                <o:lock v:ext="edit" shapetype="t"/>
              </v:shapetype>
              <v:shape id="Connecteur droit avec flèche 5" o:spid="_x0000_s1026" type="#_x0000_t32" style="position:absolute;margin-left:350.25pt;margin-top:17.85pt;width:334pt;height:4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" strokecolor="#156082 [3204]" strokeweight="2pt">
                <v:stroke endarrow="block" joinstyle="miter"/>
              </v:shape>
            </w:pict>
          </mc:Fallback>
        </mc:AlternateContent>
      </w:r>
    </w:p>
    <w:p w14:paraId="2F7481EC" w14:textId="56A39215" w:rsidR="003C0DC4" w:rsidRPr="00465C57" w:rsidRDefault="003C0DC4" w:rsidP="007558B6">
      <w:pPr>
        <w:jc w:val="both"/>
        <w:rPr>
          <w:lang w:val="ru-RU"/>
        </w:rPr>
      </w:pPr>
    </w:p>
    <w:p w14:paraId="25E0BB99" w14:textId="5C280353" w:rsidR="003C0DC4" w:rsidRPr="00465C57" w:rsidRDefault="008471E9" w:rsidP="007558B6">
      <w:pPr>
        <w:jc w:val="both"/>
        <w:rPr>
          <w:lang w:val="ru-RU"/>
        </w:rPr>
      </w:pPr>
      <w:r w:rsidRPr="00465C57">
        <w:rPr>
          <w:noProof/>
          <w:lang w:val="ru-RU" w:eastAsia="ru-RU"/>
        </w:rPr>
        <mc:AlternateContent>
          <mc:Choice Requires="wps">
            <w:drawing>
              <wp:anchor distT="0" distB="0" distL="114300" distR="114300" simplePos="0" relativeHeight="251669504" behindDoc="0" locked="0" layoutInCell="1" allowOverlap="1" wp14:anchorId="5343C2D5" wp14:editId="774B7CA9">
                <wp:simplePos x="0" y="0"/>
                <wp:positionH relativeFrom="margin">
                  <wp:posOffset>-453390</wp:posOffset>
                </wp:positionH>
                <wp:positionV relativeFrom="paragraph">
                  <wp:posOffset>113665</wp:posOffset>
                </wp:positionV>
                <wp:extent cx="9983470" cy="1477645"/>
                <wp:effectExtent l="0" t="0" r="17780" b="27305"/>
                <wp:wrapNone/>
                <wp:docPr id="671119307" name="Zone de texte 1"/>
                <wp:cNvGraphicFramePr/>
                <a:graphic xmlns:a="http://schemas.openxmlformats.org/drawingml/2006/main">
                  <a:graphicData uri="http://schemas.microsoft.com/office/word/2010/wordprocessingShape">
                    <wps:wsp>
                      <wps:cNvSpPr txBox="1"/>
                      <wps:spPr>
                        <a:xfrm>
                          <a:off x="0" y="0"/>
                          <a:ext cx="9983470" cy="1477645"/>
                        </a:xfrm>
                        <a:prstGeom prst="rect">
                          <a:avLst/>
                        </a:prstGeom>
                        <a:solidFill>
                          <a:schemeClr val="lt1"/>
                        </a:solidFill>
                        <a:ln w="6350">
                          <a:solidFill>
                            <a:prstClr val="black"/>
                          </a:solidFill>
                        </a:ln>
                      </wps:spPr>
                      <wps:txbx>
                        <w:txbxContent>
                          <w:p w14:paraId="352BB7E0" w14:textId="642E0B67" w:rsidR="00F26D38" w:rsidRPr="003C0DC4" w:rsidRDefault="00F26D38" w:rsidP="008471E9">
                            <w:pPr>
                              <w:pBdr>
                                <w:bottom w:val="single" w:sz="6" w:space="1" w:color="auto"/>
                              </w:pBdr>
                              <w:spacing w:after="40" w:line="240" w:lineRule="auto"/>
                              <w:jc w:val="center"/>
                              <w:rPr>
                                <w:b/>
                                <w:bCs/>
                                <w:lang w:val="ru-RU"/>
                              </w:rPr>
                            </w:pPr>
                            <w:r w:rsidRPr="00465C57">
                              <w:rPr>
                                <w:b/>
                                <w:bCs/>
                                <w:lang w:val="ru-RU"/>
                              </w:rPr>
                              <w:t>6. ЗАВЕРШЕНИЕ ПРОЕКТА</w:t>
                            </w:r>
                          </w:p>
                          <w:p w14:paraId="1118DFBB" w14:textId="77777777" w:rsidR="00F26D38" w:rsidRPr="00465C57" w:rsidRDefault="00F26D38" w:rsidP="00FE4C77">
                            <w:pPr>
                              <w:rPr>
                                <w:lang w:val="ru-RU"/>
                              </w:rPr>
                            </w:pPr>
                            <w:r w:rsidRPr="00465C57">
                              <w:rPr>
                                <w:lang w:val="ru-RU"/>
                              </w:rPr>
                              <w:t>Завершение проектных работ</w:t>
                            </w:r>
                          </w:p>
                          <w:p w14:paraId="6BE28395" w14:textId="1BC28945" w:rsidR="00F26D38" w:rsidRPr="00465C57" w:rsidRDefault="00F26D38" w:rsidP="00FE4C77">
                            <w:pPr>
                              <w:rPr>
                                <w:lang w:val="ru-RU"/>
                              </w:rPr>
                            </w:pPr>
                            <w:r w:rsidRPr="00465C57">
                              <w:rPr>
                                <w:lang w:val="ru-RU"/>
                              </w:rPr>
                              <w:t>Финальный отчет с представлением результатов проекта, достижения заявленных целей, эффективности использования средств «зеленого» финансирования</w:t>
                            </w:r>
                          </w:p>
                          <w:p w14:paraId="698D0854" w14:textId="63598AFC" w:rsidR="00F26D38" w:rsidRPr="00465C57" w:rsidRDefault="00F26D38" w:rsidP="00FE4C77">
                            <w:pPr>
                              <w:rPr>
                                <w:lang w:val="ru-RU"/>
                              </w:rPr>
                            </w:pPr>
                            <w:r w:rsidRPr="00465C57">
                              <w:rPr>
                                <w:lang w:val="ru-RU"/>
                              </w:rPr>
                              <w:t>Независимая верификация окончательных результатов проекта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3C2D5" id="_x0000_s1031" type="#_x0000_t202" style="position:absolute;left:0;text-align:left;margin-left:-35.7pt;margin-top:8.95pt;width:786.1pt;height:116.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" fillcolor="white [3201]" strokeweight=".5pt">
                <v:textbox>
                  <w:txbxContent>
                    <w:p w14:paraId="352BB7E0" w14:textId="642E0B67" w:rsidR="00F26D38" w:rsidRPr="003C0DC4" w:rsidRDefault="00F26D38" w:rsidP="008471E9">
                      <w:pPr>
                        <w:pBdr>
                          <w:bottom w:val="single" w:sz="6" w:space="1" w:color="auto"/>
                        </w:pBdr>
                        <w:spacing w:after="40" w:line="240" w:lineRule="auto"/>
                        <w:jc w:val="center"/>
                        <w:rPr>
                          <w:b/>
                          <w:bCs/>
                          <w:lang w:val="ru-RU"/>
                        </w:rPr>
                      </w:pPr>
                      <w:r w:rsidRPr="00465C57">
                        <w:rPr>
                          <w:b/>
                          <w:bCs/>
                          <w:lang w:val="ru-RU"/>
                        </w:rPr>
                        <w:t>6. ЗАВЕРШЕНИЕ ПРОЕКТА</w:t>
                      </w:r>
                    </w:p>
                    <w:p w14:paraId="1118DFBB" w14:textId="77777777" w:rsidR="00F26D38" w:rsidRPr="00465C57" w:rsidRDefault="00F26D38" w:rsidP="00FE4C77">
                      <w:pPr>
                        <w:rPr>
                          <w:lang w:val="ru-RU"/>
                        </w:rPr>
                      </w:pPr>
                      <w:r w:rsidRPr="00465C57">
                        <w:rPr>
                          <w:lang w:val="ru-RU"/>
                        </w:rPr>
                        <w:t>Завершение проектных работ</w:t>
                      </w:r>
                    </w:p>
                    <w:p w14:paraId="6BE28395" w14:textId="1BC28945" w:rsidR="00F26D38" w:rsidRPr="00465C57" w:rsidRDefault="00F26D38" w:rsidP="00FE4C77">
                      <w:pPr>
                        <w:rPr>
                          <w:lang w:val="ru-RU"/>
                        </w:rPr>
                      </w:pPr>
                      <w:r w:rsidRPr="00465C57">
                        <w:rPr>
                          <w:lang w:val="ru-RU"/>
                        </w:rPr>
                        <w:t>Финальный отчет с представлением результатов проекта, достижения заявленных целей, эффективности использования средств «зеленого» финансирования</w:t>
                      </w:r>
                    </w:p>
                    <w:p w14:paraId="698D0854" w14:textId="63598AFC" w:rsidR="00F26D38" w:rsidRPr="00465C57" w:rsidRDefault="00F26D38" w:rsidP="00FE4C77">
                      <w:pPr>
                        <w:rPr>
                          <w:lang w:val="ru-RU"/>
                        </w:rPr>
                      </w:pPr>
                      <w:r w:rsidRPr="00465C57">
                        <w:rPr>
                          <w:lang w:val="ru-RU"/>
                        </w:rPr>
                        <w:t>Независимая верификация окончательных результатов проекта</w:t>
                      </w:r>
                    </w:p>
                  </w:txbxContent>
                </v:textbox>
                <w10:wrap anchorx="margin"/>
              </v:shape>
            </w:pict>
          </mc:Fallback>
        </mc:AlternateContent>
      </w:r>
    </w:p>
    <w:p w14:paraId="46B12B70" w14:textId="250BF2DF" w:rsidR="003C0DC4" w:rsidRPr="00465C57" w:rsidRDefault="003C0DC4" w:rsidP="007558B6">
      <w:pPr>
        <w:jc w:val="both"/>
        <w:rPr>
          <w:lang w:val="ru-RU"/>
        </w:rPr>
      </w:pPr>
    </w:p>
    <w:p w14:paraId="3E184639" w14:textId="6113B430" w:rsidR="003C0DC4" w:rsidRPr="00465C57" w:rsidRDefault="003C0DC4" w:rsidP="007558B6">
      <w:pPr>
        <w:jc w:val="both"/>
        <w:rPr>
          <w:lang w:val="ru-RU"/>
        </w:rPr>
      </w:pPr>
    </w:p>
    <w:p w14:paraId="05FD70B7" w14:textId="779D739B" w:rsidR="002C37FA" w:rsidRDefault="002C37FA">
      <w:pPr>
        <w:rPr>
          <w:lang w:val="ru-RU"/>
        </w:rPr>
      </w:pPr>
      <w:r>
        <w:rPr>
          <w:lang w:val="ru-RU"/>
        </w:rPr>
        <w:br w:type="page"/>
      </w:r>
    </w:p>
    <w:p w14:paraId="6E68E99B" w14:textId="019F2CEE" w:rsidR="003C0DC4" w:rsidRPr="00465C57" w:rsidRDefault="002C37FA" w:rsidP="002C37FA">
      <w:pPr>
        <w:jc w:val="both"/>
        <w:rPr>
          <w:lang w:val="ru-RU"/>
        </w:rPr>
      </w:pPr>
      <w:r>
        <w:rPr>
          <w:lang w:val="ru-RU"/>
        </w:rPr>
        <w:lastRenderedPageBreak/>
        <w:t>Схема 2. Пример - с</w:t>
      </w:r>
      <w:r w:rsidRPr="002C37FA">
        <w:rPr>
          <w:lang w:val="ru-RU"/>
        </w:rPr>
        <w:t>хема выпуска зеленых облигаций в рамках Евразийск</w:t>
      </w:r>
      <w:r>
        <w:rPr>
          <w:lang w:val="ru-RU"/>
        </w:rPr>
        <w:t>ого</w:t>
      </w:r>
      <w:r w:rsidRPr="002C37FA">
        <w:rPr>
          <w:lang w:val="ru-RU"/>
        </w:rPr>
        <w:t xml:space="preserve"> банк</w:t>
      </w:r>
      <w:r>
        <w:rPr>
          <w:lang w:val="ru-RU"/>
        </w:rPr>
        <w:t>а</w:t>
      </w:r>
      <w:r w:rsidRPr="002C37FA">
        <w:rPr>
          <w:lang w:val="ru-RU"/>
        </w:rPr>
        <w:t xml:space="preserve"> развития</w:t>
      </w:r>
      <w:r>
        <w:rPr>
          <w:lang w:val="ru-RU"/>
        </w:rPr>
        <w:t xml:space="preserve"> (ЕАБР).</w:t>
      </w:r>
    </w:p>
    <w:tbl>
      <w:tblPr>
        <w:tblW w:w="0" w:type="auto"/>
        <w:tblCellMar>
          <w:top w:w="15" w:type="dxa"/>
          <w:left w:w="15" w:type="dxa"/>
          <w:bottom w:w="15" w:type="dxa"/>
          <w:right w:w="15" w:type="dxa"/>
        </w:tblCellMar>
        <w:tblLook w:val="04A0" w:firstRow="1" w:lastRow="0" w:firstColumn="1" w:lastColumn="0" w:noHBand="0" w:noVBand="1"/>
      </w:tblPr>
      <w:tblGrid>
        <w:gridCol w:w="2069"/>
        <w:gridCol w:w="2590"/>
        <w:gridCol w:w="4906"/>
        <w:gridCol w:w="1539"/>
        <w:gridCol w:w="2900"/>
      </w:tblGrid>
      <w:tr w:rsidR="002C37FA" w:rsidRPr="00051E17" w14:paraId="7C5C13F3" w14:textId="77777777" w:rsidTr="002C37FA">
        <w:trPr>
          <w:tblHeader/>
        </w:trPr>
        <w:tc>
          <w:tcPr>
            <w:tcW w:w="1985" w:type="dxa"/>
            <w:tcBorders>
              <w:top w:val="nil"/>
              <w:left w:val="nil"/>
              <w:bottom w:val="single" w:sz="4" w:space="0" w:color="BBBBBB"/>
              <w:right w:val="nil"/>
            </w:tcBorders>
            <w:tcMar>
              <w:top w:w="150" w:type="dxa"/>
              <w:left w:w="0" w:type="dxa"/>
              <w:bottom w:w="150" w:type="dxa"/>
              <w:right w:w="150" w:type="dxa"/>
            </w:tcMar>
            <w:vAlign w:val="center"/>
            <w:hideMark/>
          </w:tcPr>
          <w:p w14:paraId="0CEE45A3" w14:textId="77777777" w:rsidR="002C37FA" w:rsidRPr="00051E17" w:rsidRDefault="002C37FA" w:rsidP="00F26D38">
            <w:pPr>
              <w:spacing w:after="0" w:line="240" w:lineRule="auto"/>
              <w:rPr>
                <w:b/>
                <w:bCs/>
                <w:sz w:val="22"/>
                <w:szCs w:val="22"/>
              </w:rPr>
            </w:pPr>
            <w:r w:rsidRPr="00051E17">
              <w:rPr>
                <w:b/>
                <w:bCs/>
                <w:sz w:val="22"/>
                <w:szCs w:val="22"/>
              </w:rPr>
              <w:t>Этап</w:t>
            </w:r>
          </w:p>
        </w:tc>
        <w:tc>
          <w:tcPr>
            <w:tcW w:w="2514" w:type="dxa"/>
            <w:tcBorders>
              <w:top w:val="nil"/>
              <w:left w:val="nil"/>
              <w:bottom w:val="single" w:sz="4" w:space="0" w:color="BBBBBB"/>
              <w:right w:val="nil"/>
            </w:tcBorders>
            <w:tcMar>
              <w:top w:w="150" w:type="dxa"/>
              <w:left w:w="150" w:type="dxa"/>
              <w:bottom w:w="150" w:type="dxa"/>
              <w:right w:w="150" w:type="dxa"/>
            </w:tcMar>
            <w:vAlign w:val="center"/>
            <w:hideMark/>
          </w:tcPr>
          <w:p w14:paraId="2BF24147" w14:textId="77777777" w:rsidR="002C37FA" w:rsidRPr="00051E17" w:rsidRDefault="002C37FA" w:rsidP="00F26D38">
            <w:pPr>
              <w:spacing w:after="0" w:line="240" w:lineRule="auto"/>
              <w:rPr>
                <w:b/>
                <w:bCs/>
                <w:sz w:val="22"/>
                <w:szCs w:val="22"/>
              </w:rPr>
            </w:pPr>
            <w:r w:rsidRPr="00051E17">
              <w:rPr>
                <w:b/>
                <w:bCs/>
                <w:sz w:val="22"/>
                <w:szCs w:val="22"/>
              </w:rPr>
              <w:t>Ответственные</w:t>
            </w:r>
          </w:p>
        </w:tc>
        <w:tc>
          <w:tcPr>
            <w:tcW w:w="5140" w:type="dxa"/>
            <w:tcBorders>
              <w:top w:val="nil"/>
              <w:left w:val="nil"/>
              <w:bottom w:val="single" w:sz="4" w:space="0" w:color="BBBBBB"/>
              <w:right w:val="nil"/>
            </w:tcBorders>
            <w:tcMar>
              <w:top w:w="150" w:type="dxa"/>
              <w:left w:w="150" w:type="dxa"/>
              <w:bottom w:w="150" w:type="dxa"/>
              <w:right w:w="150" w:type="dxa"/>
            </w:tcMar>
            <w:vAlign w:val="center"/>
            <w:hideMark/>
          </w:tcPr>
          <w:p w14:paraId="07BF0A14" w14:textId="77777777" w:rsidR="002C37FA" w:rsidRPr="00051E17" w:rsidRDefault="002C37FA" w:rsidP="00F26D38">
            <w:pPr>
              <w:spacing w:after="0" w:line="240" w:lineRule="auto"/>
              <w:rPr>
                <w:b/>
                <w:bCs/>
                <w:sz w:val="22"/>
                <w:szCs w:val="22"/>
              </w:rPr>
            </w:pPr>
            <w:r w:rsidRPr="00051E17">
              <w:rPr>
                <w:b/>
                <w:bCs/>
                <w:sz w:val="22"/>
                <w:szCs w:val="22"/>
              </w:rPr>
              <w:t>Ключевые действия</w:t>
            </w:r>
          </w:p>
        </w:tc>
        <w:tc>
          <w:tcPr>
            <w:tcW w:w="1563" w:type="dxa"/>
            <w:tcBorders>
              <w:top w:val="nil"/>
              <w:left w:val="nil"/>
              <w:bottom w:val="single" w:sz="4" w:space="0" w:color="BBBBBB"/>
              <w:right w:val="nil"/>
            </w:tcBorders>
            <w:tcMar>
              <w:top w:w="150" w:type="dxa"/>
              <w:left w:w="150" w:type="dxa"/>
              <w:bottom w:w="150" w:type="dxa"/>
              <w:right w:w="150" w:type="dxa"/>
            </w:tcMar>
            <w:vAlign w:val="center"/>
            <w:hideMark/>
          </w:tcPr>
          <w:p w14:paraId="46F2471B" w14:textId="77777777" w:rsidR="002C37FA" w:rsidRPr="00051E17" w:rsidRDefault="002C37FA" w:rsidP="00F26D38">
            <w:pPr>
              <w:spacing w:after="0" w:line="240" w:lineRule="auto"/>
              <w:rPr>
                <w:b/>
                <w:bCs/>
                <w:sz w:val="22"/>
                <w:szCs w:val="22"/>
              </w:rPr>
            </w:pPr>
            <w:r w:rsidRPr="00051E17">
              <w:rPr>
                <w:b/>
                <w:bCs/>
                <w:sz w:val="22"/>
                <w:szCs w:val="22"/>
              </w:rPr>
              <w:t>Сроки</w:t>
            </w:r>
          </w:p>
        </w:tc>
        <w:tc>
          <w:tcPr>
            <w:tcW w:w="2802" w:type="dxa"/>
            <w:tcBorders>
              <w:top w:val="nil"/>
              <w:left w:val="nil"/>
              <w:bottom w:val="single" w:sz="4" w:space="0" w:color="BBBBBB"/>
              <w:right w:val="nil"/>
            </w:tcBorders>
            <w:tcMar>
              <w:top w:w="150" w:type="dxa"/>
              <w:left w:w="150" w:type="dxa"/>
              <w:bottom w:w="150" w:type="dxa"/>
              <w:right w:w="150" w:type="dxa"/>
            </w:tcMar>
            <w:vAlign w:val="center"/>
            <w:hideMark/>
          </w:tcPr>
          <w:p w14:paraId="579EA63B" w14:textId="77777777" w:rsidR="002C37FA" w:rsidRPr="00051E17" w:rsidRDefault="002C37FA" w:rsidP="00F26D38">
            <w:pPr>
              <w:spacing w:after="0" w:line="240" w:lineRule="auto"/>
              <w:rPr>
                <w:b/>
                <w:bCs/>
                <w:sz w:val="22"/>
                <w:szCs w:val="22"/>
              </w:rPr>
            </w:pPr>
            <w:r w:rsidRPr="00051E17">
              <w:rPr>
                <w:b/>
                <w:bCs/>
                <w:sz w:val="22"/>
                <w:szCs w:val="22"/>
              </w:rPr>
              <w:t>Документы/Требования</w:t>
            </w:r>
          </w:p>
        </w:tc>
      </w:tr>
      <w:tr w:rsidR="002C37FA" w:rsidRPr="00051E17" w14:paraId="4E96841B"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73764E68" w14:textId="694A7CA9" w:rsidR="002C37FA" w:rsidRPr="00051E17" w:rsidRDefault="002C37FA" w:rsidP="00F26D38">
            <w:pPr>
              <w:spacing w:after="0" w:line="240" w:lineRule="auto"/>
              <w:rPr>
                <w:sz w:val="22"/>
                <w:szCs w:val="22"/>
              </w:rPr>
            </w:pPr>
            <w:r w:rsidRPr="00051E17">
              <w:rPr>
                <w:b/>
                <w:bCs/>
                <w:sz w:val="22"/>
                <w:szCs w:val="22"/>
              </w:rPr>
              <w:t>1. Иници</w:t>
            </w:r>
            <w:r>
              <w:rPr>
                <w:b/>
                <w:bCs/>
                <w:sz w:val="22"/>
                <w:szCs w:val="22"/>
                <w:lang w:val="ru-RU"/>
              </w:rPr>
              <w:t>ирование</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1CAAD2CF" w14:textId="273FC624" w:rsidR="002C37FA" w:rsidRPr="00051E17" w:rsidRDefault="002C37FA" w:rsidP="00F26D38">
            <w:pPr>
              <w:spacing w:after="0" w:line="240" w:lineRule="auto"/>
              <w:rPr>
                <w:sz w:val="22"/>
                <w:szCs w:val="22"/>
                <w:lang w:val="ru-RU"/>
              </w:rPr>
            </w:pPr>
            <w:r w:rsidRPr="00051E17">
              <w:rPr>
                <w:sz w:val="22"/>
                <w:szCs w:val="22"/>
              </w:rPr>
              <w:t>Департамент</w:t>
            </w:r>
            <w:r>
              <w:rPr>
                <w:sz w:val="22"/>
                <w:szCs w:val="22"/>
                <w:lang w:val="ru-RU"/>
              </w:rPr>
              <w:t xml:space="preserve"> </w:t>
            </w:r>
            <w:r w:rsidR="005A493A">
              <w:rPr>
                <w:sz w:val="22"/>
                <w:szCs w:val="22"/>
                <w:lang w:val="ru-RU"/>
              </w:rPr>
              <w:t xml:space="preserve">по </w:t>
            </w:r>
            <w:r>
              <w:rPr>
                <w:sz w:val="22"/>
                <w:szCs w:val="22"/>
                <w:lang w:val="ru-RU"/>
              </w:rPr>
              <w:t>энергоэффективности</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60661FBF" w14:textId="77777777" w:rsidR="002C37FA" w:rsidRDefault="002C37FA" w:rsidP="00F26D38">
            <w:pPr>
              <w:spacing w:after="0" w:line="240" w:lineRule="auto"/>
              <w:rPr>
                <w:sz w:val="22"/>
                <w:szCs w:val="22"/>
                <w:lang w:val="ru-RU"/>
              </w:rPr>
            </w:pPr>
            <w:r w:rsidRPr="00051E17">
              <w:rPr>
                <w:sz w:val="22"/>
                <w:szCs w:val="22"/>
                <w:lang w:val="ru-RU"/>
              </w:rPr>
              <w:t xml:space="preserve">• Выбор проекта </w:t>
            </w:r>
          </w:p>
          <w:p w14:paraId="48DCC657" w14:textId="597EEC8C" w:rsidR="002C37FA" w:rsidRPr="00051E17" w:rsidRDefault="002C37FA" w:rsidP="00F26D38">
            <w:pPr>
              <w:spacing w:after="0" w:line="240" w:lineRule="auto"/>
              <w:rPr>
                <w:sz w:val="22"/>
                <w:szCs w:val="22"/>
                <w:lang w:val="ru-RU"/>
              </w:rPr>
            </w:pPr>
            <w:r w:rsidRPr="00051E17">
              <w:rPr>
                <w:sz w:val="22"/>
                <w:szCs w:val="22"/>
                <w:lang w:val="ru-RU"/>
              </w:rPr>
              <w:t>•</w:t>
            </w:r>
            <w:r>
              <w:rPr>
                <w:sz w:val="22"/>
                <w:szCs w:val="22"/>
                <w:lang w:val="ru-RU"/>
              </w:rPr>
              <w:t xml:space="preserve"> </w:t>
            </w:r>
            <w:r w:rsidRPr="00D1764D">
              <w:rPr>
                <w:sz w:val="22"/>
                <w:szCs w:val="22"/>
                <w:lang w:val="ru-RU"/>
              </w:rPr>
              <w:t>Выбор типа облигаций (Green/Sustainability)</w:t>
            </w:r>
            <w:r w:rsidRPr="00051E17">
              <w:rPr>
                <w:sz w:val="22"/>
                <w:szCs w:val="22"/>
                <w:lang w:val="ru-RU"/>
              </w:rPr>
              <w:br/>
              <w:t>• Проверка соответствия таксономии ЕАБР</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58B1DD48" w14:textId="77777777" w:rsidR="002C37FA" w:rsidRPr="00051E17" w:rsidRDefault="002C37FA" w:rsidP="00F26D38">
            <w:pPr>
              <w:spacing w:after="0" w:line="240" w:lineRule="auto"/>
              <w:rPr>
                <w:sz w:val="22"/>
                <w:szCs w:val="22"/>
              </w:rPr>
            </w:pPr>
            <w:r w:rsidRPr="00051E17">
              <w:rPr>
                <w:sz w:val="22"/>
                <w:szCs w:val="22"/>
              </w:rPr>
              <w:t>1-2 мес.</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3A82FFA7" w14:textId="77777777" w:rsidR="002C37FA" w:rsidRPr="00051E17" w:rsidRDefault="002C37FA" w:rsidP="00F26D38">
            <w:pPr>
              <w:spacing w:after="0" w:line="240" w:lineRule="auto"/>
              <w:rPr>
                <w:sz w:val="22"/>
                <w:szCs w:val="22"/>
              </w:rPr>
            </w:pPr>
            <w:r w:rsidRPr="00051E17">
              <w:rPr>
                <w:sz w:val="22"/>
                <w:szCs w:val="22"/>
              </w:rPr>
              <w:t>Концепция проекта</w:t>
            </w:r>
          </w:p>
        </w:tc>
      </w:tr>
      <w:tr w:rsidR="002C37FA" w:rsidRPr="00051E17" w14:paraId="69DBD174"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7F56E2DC" w14:textId="77777777" w:rsidR="002C37FA" w:rsidRPr="00051E17" w:rsidRDefault="002C37FA" w:rsidP="00F26D38">
            <w:pPr>
              <w:spacing w:after="0" w:line="240" w:lineRule="auto"/>
              <w:rPr>
                <w:sz w:val="22"/>
                <w:szCs w:val="22"/>
                <w:lang w:val="ru-RU"/>
              </w:rPr>
            </w:pPr>
            <w:r w:rsidRPr="00051E17">
              <w:rPr>
                <w:b/>
                <w:bCs/>
                <w:sz w:val="22"/>
                <w:szCs w:val="22"/>
              </w:rPr>
              <w:t>2. Подготовка</w:t>
            </w:r>
            <w:r>
              <w:rPr>
                <w:b/>
                <w:bCs/>
                <w:sz w:val="22"/>
                <w:szCs w:val="22"/>
                <w:lang w:val="ru-RU"/>
              </w:rPr>
              <w:t xml:space="preserve"> документации</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434A1712" w14:textId="77777777" w:rsidR="002C37FA" w:rsidRPr="00051E17" w:rsidRDefault="002C37FA" w:rsidP="00F26D38">
            <w:pPr>
              <w:spacing w:after="0" w:line="240" w:lineRule="auto"/>
              <w:rPr>
                <w:sz w:val="22"/>
                <w:szCs w:val="22"/>
              </w:rPr>
            </w:pPr>
            <w:r w:rsidRPr="00051E17">
              <w:rPr>
                <w:sz w:val="22"/>
                <w:szCs w:val="22"/>
              </w:rPr>
              <w:t>Департамент + консультанты</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0C63DED7" w14:textId="2107AFEB" w:rsidR="002C37FA" w:rsidRPr="00051E17" w:rsidRDefault="002C37FA" w:rsidP="005A493A">
            <w:pPr>
              <w:spacing w:after="0" w:line="240" w:lineRule="auto"/>
              <w:rPr>
                <w:sz w:val="22"/>
                <w:szCs w:val="22"/>
                <w:lang w:val="ru-RU"/>
              </w:rPr>
            </w:pPr>
            <w:r w:rsidRPr="00051E17">
              <w:rPr>
                <w:sz w:val="22"/>
                <w:szCs w:val="22"/>
                <w:lang w:val="ru-RU"/>
              </w:rPr>
              <w:t xml:space="preserve">• </w:t>
            </w:r>
            <w:r w:rsidRPr="00D1764D">
              <w:rPr>
                <w:sz w:val="22"/>
                <w:szCs w:val="22"/>
                <w:lang w:val="ru-RU"/>
              </w:rPr>
              <w:t>Подготовка проспекта эмиссии</w:t>
            </w:r>
            <w:r w:rsidRPr="00051E17">
              <w:rPr>
                <w:sz w:val="22"/>
                <w:szCs w:val="22"/>
                <w:lang w:val="ru-RU"/>
              </w:rPr>
              <w:br/>
              <w:t xml:space="preserve">• Расчет </w:t>
            </w:r>
            <w:r>
              <w:rPr>
                <w:sz w:val="22"/>
                <w:szCs w:val="22"/>
                <w:lang w:val="ru-RU"/>
              </w:rPr>
              <w:t xml:space="preserve">экономии энергии, </w:t>
            </w:r>
            <w:r w:rsidRPr="00051E17">
              <w:rPr>
                <w:sz w:val="22"/>
                <w:szCs w:val="22"/>
                <w:lang w:val="ru-RU"/>
              </w:rPr>
              <w:t xml:space="preserve">снижения </w:t>
            </w:r>
            <w:r w:rsidRPr="00051E17">
              <w:rPr>
                <w:sz w:val="22"/>
                <w:szCs w:val="22"/>
              </w:rPr>
              <w:t>CO</w:t>
            </w:r>
            <w:r w:rsidR="005A493A" w:rsidRPr="005A493A">
              <w:rPr>
                <w:sz w:val="22"/>
                <w:szCs w:val="22"/>
                <w:vertAlign w:val="subscript"/>
                <w:lang w:val="ru-RU"/>
              </w:rPr>
              <w:t>2</w:t>
            </w:r>
            <w:r w:rsidRPr="00051E17">
              <w:rPr>
                <w:sz w:val="22"/>
                <w:szCs w:val="22"/>
                <w:lang w:val="ru-RU"/>
              </w:rPr>
              <w:br/>
              <w:t>• Финансовый план</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6E6894A7" w14:textId="77777777" w:rsidR="002C37FA" w:rsidRPr="00051E17" w:rsidRDefault="002C37FA" w:rsidP="00F26D38">
            <w:pPr>
              <w:spacing w:after="0" w:line="240" w:lineRule="auto"/>
              <w:rPr>
                <w:sz w:val="22"/>
                <w:szCs w:val="22"/>
              </w:rPr>
            </w:pPr>
            <w:r w:rsidRPr="00051E17">
              <w:rPr>
                <w:sz w:val="22"/>
                <w:szCs w:val="22"/>
              </w:rPr>
              <w:t>2-3 мес.</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3D1BAD80" w14:textId="77777777" w:rsidR="002C37FA" w:rsidRPr="00051E17" w:rsidRDefault="002C37FA" w:rsidP="00F26D38">
            <w:pPr>
              <w:spacing w:after="0" w:line="240" w:lineRule="auto"/>
              <w:rPr>
                <w:sz w:val="22"/>
                <w:szCs w:val="22"/>
                <w:lang w:val="ru-RU"/>
              </w:rPr>
            </w:pPr>
            <w:r>
              <w:rPr>
                <w:sz w:val="22"/>
                <w:szCs w:val="22"/>
                <w:lang w:val="ru-RU"/>
              </w:rPr>
              <w:t>Требования ЕАБР</w:t>
            </w:r>
            <w:r>
              <w:rPr>
                <w:rStyle w:val="afc"/>
                <w:lang w:val="ru-RU"/>
              </w:rPr>
              <w:footnoteReference w:id="1"/>
            </w:r>
            <w:r w:rsidRPr="00051E17">
              <w:rPr>
                <w:sz w:val="22"/>
                <w:szCs w:val="22"/>
                <w:lang w:val="ru-RU"/>
              </w:rPr>
              <w:t>, проектная документация</w:t>
            </w:r>
          </w:p>
        </w:tc>
      </w:tr>
      <w:tr w:rsidR="002C37FA" w:rsidRPr="00051E17" w14:paraId="22669900"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30FF33B2" w14:textId="77777777" w:rsidR="002C37FA" w:rsidRPr="00051E17" w:rsidRDefault="002C37FA" w:rsidP="00F26D38">
            <w:pPr>
              <w:spacing w:after="0" w:line="240" w:lineRule="auto"/>
              <w:rPr>
                <w:sz w:val="22"/>
                <w:szCs w:val="22"/>
              </w:rPr>
            </w:pPr>
            <w:r w:rsidRPr="00051E17">
              <w:rPr>
                <w:b/>
                <w:bCs/>
                <w:sz w:val="22"/>
                <w:szCs w:val="22"/>
              </w:rPr>
              <w:t>3. Подача</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496F045D" w14:textId="77777777" w:rsidR="002C37FA" w:rsidRPr="00051E17" w:rsidRDefault="002C37FA" w:rsidP="00F26D38">
            <w:pPr>
              <w:spacing w:after="0" w:line="240" w:lineRule="auto"/>
              <w:rPr>
                <w:sz w:val="22"/>
                <w:szCs w:val="22"/>
              </w:rPr>
            </w:pPr>
            <w:r w:rsidRPr="00051E17">
              <w:rPr>
                <w:sz w:val="22"/>
                <w:szCs w:val="22"/>
              </w:rPr>
              <w:t>Департамент</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43072F50" w14:textId="77777777" w:rsidR="002C37FA" w:rsidRPr="00051E17" w:rsidRDefault="002C37FA" w:rsidP="00F26D38">
            <w:pPr>
              <w:spacing w:after="0" w:line="240" w:lineRule="auto"/>
              <w:rPr>
                <w:sz w:val="22"/>
                <w:szCs w:val="22"/>
                <w:lang w:val="ru-RU"/>
              </w:rPr>
            </w:pPr>
            <w:r w:rsidRPr="00051E17">
              <w:rPr>
                <w:sz w:val="22"/>
                <w:szCs w:val="22"/>
                <w:lang w:val="ru-RU"/>
              </w:rPr>
              <w:t>• Формирование пакета документов</w:t>
            </w:r>
            <w:r w:rsidRPr="00051E17">
              <w:rPr>
                <w:sz w:val="22"/>
                <w:szCs w:val="22"/>
                <w:lang w:val="ru-RU"/>
              </w:rPr>
              <w:br/>
              <w:t>• Подача в ЕАБР</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05AEED81" w14:textId="77777777" w:rsidR="002C37FA" w:rsidRPr="00051E17" w:rsidRDefault="002C37FA" w:rsidP="00F26D38">
            <w:pPr>
              <w:spacing w:after="0" w:line="240" w:lineRule="auto"/>
              <w:rPr>
                <w:sz w:val="22"/>
                <w:szCs w:val="22"/>
              </w:rPr>
            </w:pPr>
            <w:r w:rsidRPr="00051E17">
              <w:rPr>
                <w:sz w:val="22"/>
                <w:szCs w:val="22"/>
              </w:rPr>
              <w:t>2 нед.</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22DA0E62" w14:textId="77777777" w:rsidR="002C37FA" w:rsidRPr="00051E17" w:rsidRDefault="002C37FA" w:rsidP="00F26D38">
            <w:pPr>
              <w:spacing w:after="0" w:line="240" w:lineRule="auto"/>
              <w:rPr>
                <w:sz w:val="22"/>
                <w:szCs w:val="22"/>
              </w:rPr>
            </w:pPr>
            <w:r w:rsidRPr="00051E17">
              <w:rPr>
                <w:sz w:val="22"/>
                <w:szCs w:val="22"/>
              </w:rPr>
              <w:t>Заявка, ТЭО</w:t>
            </w:r>
          </w:p>
        </w:tc>
      </w:tr>
      <w:tr w:rsidR="002C37FA" w:rsidRPr="00D1764D" w14:paraId="7220DCFF"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55084ED8" w14:textId="77777777" w:rsidR="002C37FA" w:rsidRPr="00051E17" w:rsidRDefault="002C37FA" w:rsidP="00F26D38">
            <w:pPr>
              <w:spacing w:after="0" w:line="240" w:lineRule="auto"/>
              <w:rPr>
                <w:sz w:val="22"/>
                <w:szCs w:val="22"/>
              </w:rPr>
            </w:pPr>
            <w:r w:rsidRPr="00051E17">
              <w:rPr>
                <w:b/>
                <w:bCs/>
                <w:sz w:val="22"/>
                <w:szCs w:val="22"/>
              </w:rPr>
              <w:t>4. Оценка ЕАБР</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3AC59700" w14:textId="77777777" w:rsidR="002C37FA" w:rsidRPr="00051E17" w:rsidRDefault="002C37FA" w:rsidP="00F26D38">
            <w:pPr>
              <w:spacing w:after="0" w:line="240" w:lineRule="auto"/>
              <w:rPr>
                <w:sz w:val="22"/>
                <w:szCs w:val="22"/>
              </w:rPr>
            </w:pPr>
            <w:r w:rsidRPr="00051E17">
              <w:rPr>
                <w:sz w:val="22"/>
                <w:szCs w:val="22"/>
              </w:rPr>
              <w:t>ЕАБР</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493EAF5E" w14:textId="77777777" w:rsidR="002C37FA" w:rsidRPr="00051E17" w:rsidRDefault="002C37FA" w:rsidP="00F26D38">
            <w:pPr>
              <w:spacing w:after="0" w:line="240" w:lineRule="auto"/>
              <w:rPr>
                <w:sz w:val="22"/>
                <w:szCs w:val="22"/>
                <w:lang w:val="ru-RU"/>
              </w:rPr>
            </w:pPr>
            <w:r w:rsidRPr="00051E17">
              <w:rPr>
                <w:sz w:val="22"/>
                <w:szCs w:val="22"/>
                <w:lang w:val="ru-RU"/>
              </w:rPr>
              <w:t xml:space="preserve">• </w:t>
            </w:r>
            <w:r w:rsidRPr="00051E17">
              <w:rPr>
                <w:sz w:val="22"/>
                <w:szCs w:val="22"/>
              </w:rPr>
              <w:t>ESG</w:t>
            </w:r>
            <w:r w:rsidRPr="00051E17">
              <w:rPr>
                <w:sz w:val="22"/>
                <w:szCs w:val="22"/>
                <w:lang w:val="ru-RU"/>
              </w:rPr>
              <w:t>-анализ</w:t>
            </w:r>
            <w:r>
              <w:rPr>
                <w:sz w:val="22"/>
                <w:szCs w:val="22"/>
                <w:lang w:val="ru-RU"/>
              </w:rPr>
              <w:t>, экспертиза</w:t>
            </w:r>
            <w:r w:rsidRPr="00051E17">
              <w:rPr>
                <w:sz w:val="22"/>
                <w:szCs w:val="22"/>
                <w:lang w:val="ru-RU"/>
              </w:rPr>
              <w:br/>
              <w:t>• Присвоение "зеленого" статуса</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04DA9739" w14:textId="77777777" w:rsidR="002C37FA" w:rsidRPr="00051E17" w:rsidRDefault="002C37FA" w:rsidP="00F26D38">
            <w:pPr>
              <w:spacing w:after="0" w:line="240" w:lineRule="auto"/>
              <w:rPr>
                <w:sz w:val="22"/>
                <w:szCs w:val="22"/>
              </w:rPr>
            </w:pPr>
            <w:r w:rsidRPr="00051E17">
              <w:rPr>
                <w:sz w:val="22"/>
                <w:szCs w:val="22"/>
              </w:rPr>
              <w:t>1-2 мес.</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50E812AA" w14:textId="77777777" w:rsidR="002C37FA" w:rsidRPr="00051E17" w:rsidRDefault="002C37FA" w:rsidP="00F26D38">
            <w:pPr>
              <w:spacing w:after="0" w:line="240" w:lineRule="auto"/>
              <w:rPr>
                <w:sz w:val="22"/>
                <w:szCs w:val="22"/>
                <w:lang w:val="ru-RU"/>
              </w:rPr>
            </w:pPr>
            <w:r w:rsidRPr="00D1764D">
              <w:rPr>
                <w:sz w:val="22"/>
                <w:szCs w:val="22"/>
                <w:lang w:val="ru-RU"/>
              </w:rPr>
              <w:t>ICMA/CBI принципы, политика ЕАБР</w:t>
            </w:r>
          </w:p>
        </w:tc>
      </w:tr>
      <w:tr w:rsidR="002C37FA" w:rsidRPr="005B460A" w14:paraId="497FB9A2"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71CB0949" w14:textId="77777777" w:rsidR="002C37FA" w:rsidRPr="00051E17" w:rsidRDefault="002C37FA" w:rsidP="00F26D38">
            <w:pPr>
              <w:spacing w:after="0" w:line="240" w:lineRule="auto"/>
              <w:rPr>
                <w:sz w:val="22"/>
                <w:szCs w:val="22"/>
              </w:rPr>
            </w:pPr>
            <w:r w:rsidRPr="00051E17">
              <w:rPr>
                <w:b/>
                <w:bCs/>
                <w:sz w:val="22"/>
                <w:szCs w:val="22"/>
              </w:rPr>
              <w:t>5. Верификация</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15303008" w14:textId="77777777" w:rsidR="002C37FA" w:rsidRPr="00051E17" w:rsidRDefault="002C37FA" w:rsidP="00F26D38">
            <w:pPr>
              <w:spacing w:after="0" w:line="240" w:lineRule="auto"/>
              <w:rPr>
                <w:sz w:val="22"/>
                <w:szCs w:val="22"/>
              </w:rPr>
            </w:pPr>
            <w:r w:rsidRPr="00051E17">
              <w:rPr>
                <w:sz w:val="22"/>
                <w:szCs w:val="22"/>
              </w:rPr>
              <w:t>Независимый аудитор</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74AF55C8" w14:textId="77777777" w:rsidR="002C37FA" w:rsidRPr="00051E17" w:rsidRDefault="002C37FA" w:rsidP="00F26D38">
            <w:pPr>
              <w:spacing w:after="0" w:line="240" w:lineRule="auto"/>
              <w:rPr>
                <w:sz w:val="22"/>
                <w:szCs w:val="22"/>
                <w:lang w:val="ru-RU"/>
              </w:rPr>
            </w:pPr>
            <w:r w:rsidRPr="00051E17">
              <w:rPr>
                <w:sz w:val="22"/>
                <w:szCs w:val="22"/>
                <w:lang w:val="ru-RU"/>
              </w:rPr>
              <w:t xml:space="preserve">• Проверка по стандарту </w:t>
            </w:r>
            <w:r w:rsidRPr="00051E17">
              <w:rPr>
                <w:sz w:val="22"/>
                <w:szCs w:val="22"/>
              </w:rPr>
              <w:t>EDB</w:t>
            </w:r>
            <w:r w:rsidRPr="00051E17">
              <w:rPr>
                <w:sz w:val="22"/>
                <w:szCs w:val="22"/>
                <w:lang w:val="ru-RU"/>
              </w:rPr>
              <w:t xml:space="preserve"> </w:t>
            </w:r>
            <w:r w:rsidRPr="00051E17">
              <w:rPr>
                <w:sz w:val="22"/>
                <w:szCs w:val="22"/>
              </w:rPr>
              <w:t>Framework</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057AC050" w14:textId="77777777" w:rsidR="002C37FA" w:rsidRPr="00051E17" w:rsidRDefault="002C37FA" w:rsidP="00F26D38">
            <w:pPr>
              <w:spacing w:after="0" w:line="240" w:lineRule="auto"/>
              <w:rPr>
                <w:sz w:val="22"/>
                <w:szCs w:val="22"/>
              </w:rPr>
            </w:pPr>
            <w:r w:rsidRPr="00051E17">
              <w:rPr>
                <w:sz w:val="22"/>
                <w:szCs w:val="22"/>
              </w:rPr>
              <w:t>3-4 нед.</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51306AD8" w14:textId="77777777" w:rsidR="002C37FA" w:rsidRPr="00051E17" w:rsidRDefault="002C37FA" w:rsidP="00F26D38">
            <w:pPr>
              <w:spacing w:after="0" w:line="240" w:lineRule="auto"/>
              <w:rPr>
                <w:sz w:val="22"/>
                <w:szCs w:val="22"/>
                <w:lang w:val="en-GB"/>
              </w:rPr>
            </w:pPr>
            <w:r>
              <w:rPr>
                <w:sz w:val="22"/>
                <w:szCs w:val="22"/>
                <w:lang w:val="ru-RU"/>
              </w:rPr>
              <w:t>Внешнее</w:t>
            </w:r>
            <w:r w:rsidRPr="005B460A">
              <w:rPr>
                <w:sz w:val="22"/>
                <w:szCs w:val="22"/>
                <w:lang w:val="en-GB"/>
              </w:rPr>
              <w:t xml:space="preserve"> </w:t>
            </w:r>
            <w:r>
              <w:rPr>
                <w:sz w:val="22"/>
                <w:szCs w:val="22"/>
                <w:lang w:val="ru-RU"/>
              </w:rPr>
              <w:t>заключение</w:t>
            </w:r>
            <w:r w:rsidRPr="005B460A">
              <w:rPr>
                <w:sz w:val="22"/>
                <w:szCs w:val="22"/>
                <w:lang w:val="en-GB"/>
              </w:rPr>
              <w:t xml:space="preserve"> (</w:t>
            </w:r>
            <w:r w:rsidRPr="00051E17">
              <w:rPr>
                <w:sz w:val="22"/>
                <w:szCs w:val="22"/>
                <w:lang w:val="en-GB"/>
              </w:rPr>
              <w:t>Second Party Opinion</w:t>
            </w:r>
            <w:r w:rsidRPr="005B460A">
              <w:rPr>
                <w:sz w:val="22"/>
                <w:szCs w:val="22"/>
                <w:lang w:val="en-GB"/>
              </w:rPr>
              <w:t>)</w:t>
            </w:r>
          </w:p>
        </w:tc>
      </w:tr>
      <w:tr w:rsidR="002C37FA" w:rsidRPr="00051E17" w14:paraId="0F6F20DF"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44015B89" w14:textId="77777777" w:rsidR="002C37FA" w:rsidRPr="00051E17" w:rsidRDefault="002C37FA" w:rsidP="00F26D38">
            <w:pPr>
              <w:spacing w:after="0" w:line="240" w:lineRule="auto"/>
              <w:rPr>
                <w:sz w:val="22"/>
                <w:szCs w:val="22"/>
                <w:lang w:val="ru-RU"/>
              </w:rPr>
            </w:pPr>
            <w:r w:rsidRPr="00051E17">
              <w:rPr>
                <w:b/>
                <w:bCs/>
                <w:sz w:val="22"/>
                <w:szCs w:val="22"/>
              </w:rPr>
              <w:t xml:space="preserve">6. </w:t>
            </w:r>
            <w:r>
              <w:rPr>
                <w:b/>
                <w:bCs/>
                <w:sz w:val="22"/>
                <w:szCs w:val="22"/>
                <w:lang w:val="ru-RU"/>
              </w:rPr>
              <w:t>Размещение фин.инструмента</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03216EE4" w14:textId="77777777" w:rsidR="002C37FA" w:rsidRPr="00051E17" w:rsidRDefault="002C37FA" w:rsidP="00F26D38">
            <w:pPr>
              <w:spacing w:after="0" w:line="240" w:lineRule="auto"/>
              <w:rPr>
                <w:sz w:val="22"/>
                <w:szCs w:val="22"/>
              </w:rPr>
            </w:pPr>
            <w:r w:rsidRPr="00051E17">
              <w:rPr>
                <w:sz w:val="22"/>
                <w:szCs w:val="22"/>
              </w:rPr>
              <w:t>ЕАБР/андеррайтеры</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34A7C552" w14:textId="77777777" w:rsidR="002C37FA" w:rsidRPr="00051E17" w:rsidRDefault="002C37FA" w:rsidP="00F26D38">
            <w:pPr>
              <w:spacing w:after="0" w:line="240" w:lineRule="auto"/>
              <w:rPr>
                <w:sz w:val="22"/>
                <w:szCs w:val="22"/>
                <w:lang w:val="ru-RU"/>
              </w:rPr>
            </w:pPr>
            <w:r w:rsidRPr="00051E17">
              <w:rPr>
                <w:sz w:val="22"/>
                <w:szCs w:val="22"/>
                <w:lang w:val="ru-RU"/>
              </w:rPr>
              <w:t xml:space="preserve">• </w:t>
            </w:r>
            <w:r w:rsidRPr="00D1764D">
              <w:rPr>
                <w:sz w:val="22"/>
                <w:szCs w:val="22"/>
                <w:lang w:val="ru-RU"/>
              </w:rPr>
              <w:t>Определение параметров (объем, купон)</w:t>
            </w:r>
            <w:r>
              <w:rPr>
                <w:sz w:val="22"/>
                <w:szCs w:val="22"/>
                <w:lang w:val="ru-RU"/>
              </w:rPr>
              <w:t>, л</w:t>
            </w:r>
            <w:r w:rsidRPr="00051E17">
              <w:rPr>
                <w:sz w:val="22"/>
                <w:szCs w:val="22"/>
                <w:lang w:val="ru-RU"/>
              </w:rPr>
              <w:t>истинг на бирже</w:t>
            </w:r>
            <w:r w:rsidRPr="00051E17">
              <w:rPr>
                <w:sz w:val="22"/>
                <w:szCs w:val="22"/>
                <w:lang w:val="ru-RU"/>
              </w:rPr>
              <w:br/>
              <w:t xml:space="preserve">• </w:t>
            </w:r>
            <w:r>
              <w:rPr>
                <w:sz w:val="22"/>
                <w:szCs w:val="22"/>
                <w:lang w:val="ru-RU"/>
              </w:rPr>
              <w:t xml:space="preserve">Презентация </w:t>
            </w:r>
            <w:r w:rsidRPr="00051E17">
              <w:rPr>
                <w:sz w:val="22"/>
                <w:szCs w:val="22"/>
                <w:lang w:val="ru-RU"/>
              </w:rPr>
              <w:t>для инвесторов</w:t>
            </w:r>
            <w:r>
              <w:rPr>
                <w:sz w:val="22"/>
                <w:szCs w:val="22"/>
                <w:lang w:val="ru-RU"/>
              </w:rPr>
              <w:t xml:space="preserve"> (</w:t>
            </w:r>
            <w:r w:rsidRPr="00051E17">
              <w:rPr>
                <w:sz w:val="22"/>
                <w:szCs w:val="22"/>
              </w:rPr>
              <w:t>Roadshow</w:t>
            </w:r>
            <w:r>
              <w:rPr>
                <w:sz w:val="22"/>
                <w:szCs w:val="22"/>
                <w:lang w:val="ru-RU"/>
              </w:rPr>
              <w:t>)</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23499FE1" w14:textId="77777777" w:rsidR="002C37FA" w:rsidRPr="00051E17" w:rsidRDefault="002C37FA" w:rsidP="00F26D38">
            <w:pPr>
              <w:spacing w:after="0" w:line="240" w:lineRule="auto"/>
              <w:rPr>
                <w:sz w:val="22"/>
                <w:szCs w:val="22"/>
              </w:rPr>
            </w:pPr>
            <w:r w:rsidRPr="00051E17">
              <w:rPr>
                <w:sz w:val="22"/>
                <w:szCs w:val="22"/>
              </w:rPr>
              <w:t>1-2 мес.</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5A8730FC" w14:textId="77777777" w:rsidR="002C37FA" w:rsidRPr="00051E17" w:rsidRDefault="002C37FA" w:rsidP="00F26D38">
            <w:pPr>
              <w:spacing w:after="0" w:line="240" w:lineRule="auto"/>
              <w:rPr>
                <w:sz w:val="22"/>
                <w:szCs w:val="22"/>
              </w:rPr>
            </w:pPr>
            <w:r w:rsidRPr="00051E17">
              <w:rPr>
                <w:sz w:val="22"/>
                <w:szCs w:val="22"/>
              </w:rPr>
              <w:t>Проспект эмиссии</w:t>
            </w:r>
          </w:p>
        </w:tc>
      </w:tr>
      <w:tr w:rsidR="002C37FA" w:rsidRPr="00D1764D" w14:paraId="4210CEF1"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354CBF03" w14:textId="77777777" w:rsidR="002C37FA" w:rsidRPr="00051E17" w:rsidRDefault="002C37FA" w:rsidP="00F26D38">
            <w:pPr>
              <w:spacing w:after="0" w:line="240" w:lineRule="auto"/>
              <w:rPr>
                <w:sz w:val="22"/>
                <w:szCs w:val="22"/>
              </w:rPr>
            </w:pPr>
            <w:r w:rsidRPr="00051E17">
              <w:rPr>
                <w:b/>
                <w:bCs/>
                <w:sz w:val="22"/>
                <w:szCs w:val="22"/>
              </w:rPr>
              <w:t>7. Мониторинг</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5C48B22D" w14:textId="77777777" w:rsidR="002C37FA" w:rsidRPr="00051E17" w:rsidRDefault="002C37FA" w:rsidP="00F26D38">
            <w:pPr>
              <w:spacing w:after="0" w:line="240" w:lineRule="auto"/>
              <w:rPr>
                <w:sz w:val="22"/>
                <w:szCs w:val="22"/>
              </w:rPr>
            </w:pPr>
            <w:r w:rsidRPr="00051E17">
              <w:rPr>
                <w:sz w:val="22"/>
                <w:szCs w:val="22"/>
              </w:rPr>
              <w:t>Департамент + ЕАБР</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6BE84B40" w14:textId="77777777" w:rsidR="002C37FA" w:rsidRPr="00051E17" w:rsidRDefault="002C37FA" w:rsidP="00F26D38">
            <w:pPr>
              <w:spacing w:after="0" w:line="240" w:lineRule="auto"/>
              <w:rPr>
                <w:sz w:val="22"/>
                <w:szCs w:val="22"/>
                <w:lang w:val="ru-RU"/>
              </w:rPr>
            </w:pPr>
            <w:r w:rsidRPr="00051E17">
              <w:rPr>
                <w:sz w:val="22"/>
                <w:szCs w:val="22"/>
                <w:lang w:val="ru-RU"/>
              </w:rPr>
              <w:t>• Годовые отчеты</w:t>
            </w:r>
            <w:r w:rsidRPr="00051E17">
              <w:rPr>
                <w:sz w:val="22"/>
                <w:szCs w:val="22"/>
                <w:lang w:val="ru-RU"/>
              </w:rPr>
              <w:br/>
              <w:t>• Проверка использования средств</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499BCD76" w14:textId="77777777" w:rsidR="002C37FA" w:rsidRPr="00051E17" w:rsidRDefault="002C37FA" w:rsidP="00F26D38">
            <w:pPr>
              <w:spacing w:after="0" w:line="240" w:lineRule="auto"/>
              <w:rPr>
                <w:sz w:val="22"/>
                <w:szCs w:val="22"/>
              </w:rPr>
            </w:pPr>
            <w:r w:rsidRPr="00051E17">
              <w:rPr>
                <w:sz w:val="22"/>
                <w:szCs w:val="22"/>
              </w:rPr>
              <w:t>Ежегодно</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79260167" w14:textId="77777777" w:rsidR="002C37FA" w:rsidRPr="00051E17" w:rsidRDefault="002C37FA" w:rsidP="00F26D38">
            <w:pPr>
              <w:spacing w:after="0" w:line="240" w:lineRule="auto"/>
              <w:rPr>
                <w:sz w:val="22"/>
                <w:szCs w:val="22"/>
                <w:lang w:val="ru-RU"/>
              </w:rPr>
            </w:pPr>
            <w:r>
              <w:rPr>
                <w:sz w:val="22"/>
                <w:szCs w:val="22"/>
                <w:lang w:val="ru-RU"/>
              </w:rPr>
              <w:t>Отчеты, в</w:t>
            </w:r>
            <w:r w:rsidRPr="00D1764D">
              <w:rPr>
                <w:sz w:val="22"/>
                <w:szCs w:val="22"/>
                <w:lang w:val="ru-RU"/>
              </w:rPr>
              <w:t>нешний аудит</w:t>
            </w:r>
            <w:r>
              <w:rPr>
                <w:sz w:val="22"/>
                <w:szCs w:val="22"/>
                <w:lang w:val="ru-RU"/>
              </w:rPr>
              <w:t xml:space="preserve">, </w:t>
            </w:r>
            <w:r w:rsidRPr="00D1764D">
              <w:rPr>
                <w:sz w:val="22"/>
                <w:szCs w:val="22"/>
                <w:lang w:val="ru-RU"/>
              </w:rPr>
              <w:t>ЕАБР, инвесторы</w:t>
            </w:r>
          </w:p>
        </w:tc>
      </w:tr>
      <w:tr w:rsidR="002C37FA" w:rsidRPr="00051E17" w14:paraId="40A2FE73" w14:textId="77777777" w:rsidTr="002C37FA">
        <w:tc>
          <w:tcPr>
            <w:tcW w:w="1985" w:type="dxa"/>
            <w:tcBorders>
              <w:top w:val="nil"/>
              <w:left w:val="nil"/>
              <w:bottom w:val="single" w:sz="4" w:space="0" w:color="E5E5E5"/>
              <w:right w:val="nil"/>
            </w:tcBorders>
            <w:tcMar>
              <w:top w:w="150" w:type="dxa"/>
              <w:left w:w="0" w:type="dxa"/>
              <w:bottom w:w="150" w:type="dxa"/>
              <w:right w:w="150" w:type="dxa"/>
            </w:tcMar>
            <w:vAlign w:val="center"/>
            <w:hideMark/>
          </w:tcPr>
          <w:p w14:paraId="19DFDD94" w14:textId="77777777" w:rsidR="002C37FA" w:rsidRPr="00051E17" w:rsidRDefault="002C37FA" w:rsidP="00F26D38">
            <w:pPr>
              <w:spacing w:after="0" w:line="240" w:lineRule="auto"/>
              <w:rPr>
                <w:sz w:val="22"/>
                <w:szCs w:val="22"/>
              </w:rPr>
            </w:pPr>
            <w:r w:rsidRPr="00051E17">
              <w:rPr>
                <w:b/>
                <w:bCs/>
                <w:sz w:val="22"/>
                <w:szCs w:val="22"/>
              </w:rPr>
              <w:t>8. Завершение</w:t>
            </w:r>
          </w:p>
        </w:tc>
        <w:tc>
          <w:tcPr>
            <w:tcW w:w="2514" w:type="dxa"/>
            <w:tcBorders>
              <w:top w:val="nil"/>
              <w:left w:val="nil"/>
              <w:bottom w:val="single" w:sz="4" w:space="0" w:color="E5E5E5"/>
              <w:right w:val="nil"/>
            </w:tcBorders>
            <w:tcMar>
              <w:top w:w="150" w:type="dxa"/>
              <w:left w:w="150" w:type="dxa"/>
              <w:bottom w:w="150" w:type="dxa"/>
              <w:right w:w="150" w:type="dxa"/>
            </w:tcMar>
            <w:vAlign w:val="center"/>
            <w:hideMark/>
          </w:tcPr>
          <w:p w14:paraId="3C442B11" w14:textId="77777777" w:rsidR="002C37FA" w:rsidRPr="00051E17" w:rsidRDefault="002C37FA" w:rsidP="00F26D38">
            <w:pPr>
              <w:spacing w:after="0" w:line="240" w:lineRule="auto"/>
              <w:rPr>
                <w:sz w:val="22"/>
                <w:szCs w:val="22"/>
              </w:rPr>
            </w:pPr>
            <w:r w:rsidRPr="00051E17">
              <w:rPr>
                <w:sz w:val="22"/>
                <w:szCs w:val="22"/>
              </w:rPr>
              <w:t>Департамент</w:t>
            </w:r>
          </w:p>
        </w:tc>
        <w:tc>
          <w:tcPr>
            <w:tcW w:w="5140" w:type="dxa"/>
            <w:tcBorders>
              <w:top w:val="nil"/>
              <w:left w:val="nil"/>
              <w:bottom w:val="single" w:sz="4" w:space="0" w:color="E5E5E5"/>
              <w:right w:val="nil"/>
            </w:tcBorders>
            <w:tcMar>
              <w:top w:w="150" w:type="dxa"/>
              <w:left w:w="150" w:type="dxa"/>
              <w:bottom w:w="150" w:type="dxa"/>
              <w:right w:w="150" w:type="dxa"/>
            </w:tcMar>
            <w:vAlign w:val="center"/>
            <w:hideMark/>
          </w:tcPr>
          <w:p w14:paraId="1E34FCC6" w14:textId="3A08AB4E" w:rsidR="002C37FA" w:rsidRPr="00051E17" w:rsidRDefault="002C37FA" w:rsidP="00F26D38">
            <w:pPr>
              <w:spacing w:after="0" w:line="240" w:lineRule="auto"/>
              <w:rPr>
                <w:sz w:val="22"/>
                <w:szCs w:val="22"/>
              </w:rPr>
            </w:pPr>
            <w:r w:rsidRPr="00051E17">
              <w:rPr>
                <w:sz w:val="22"/>
                <w:szCs w:val="22"/>
              </w:rPr>
              <w:t xml:space="preserve">• Подведение </w:t>
            </w:r>
            <w:r>
              <w:rPr>
                <w:sz w:val="22"/>
                <w:szCs w:val="22"/>
                <w:lang w:val="ru-RU"/>
              </w:rPr>
              <w:t>результатов</w:t>
            </w:r>
            <w:r w:rsidRPr="00051E17">
              <w:rPr>
                <w:sz w:val="22"/>
                <w:szCs w:val="22"/>
              </w:rPr>
              <w:t xml:space="preserve"> проекта</w:t>
            </w:r>
          </w:p>
        </w:tc>
        <w:tc>
          <w:tcPr>
            <w:tcW w:w="1563" w:type="dxa"/>
            <w:tcBorders>
              <w:top w:val="nil"/>
              <w:left w:val="nil"/>
              <w:bottom w:val="single" w:sz="4" w:space="0" w:color="E5E5E5"/>
              <w:right w:val="nil"/>
            </w:tcBorders>
            <w:tcMar>
              <w:top w:w="150" w:type="dxa"/>
              <w:left w:w="150" w:type="dxa"/>
              <w:bottom w:w="150" w:type="dxa"/>
              <w:right w:w="150" w:type="dxa"/>
            </w:tcMar>
            <w:vAlign w:val="center"/>
            <w:hideMark/>
          </w:tcPr>
          <w:p w14:paraId="71D20A59" w14:textId="02D3082F" w:rsidR="002C37FA" w:rsidRPr="00051E17" w:rsidRDefault="002C37FA" w:rsidP="00F26D38">
            <w:pPr>
              <w:spacing w:after="0" w:line="240" w:lineRule="auto"/>
              <w:rPr>
                <w:sz w:val="22"/>
                <w:szCs w:val="22"/>
              </w:rPr>
            </w:pPr>
            <w:r>
              <w:rPr>
                <w:sz w:val="22"/>
                <w:szCs w:val="22"/>
                <w:lang w:val="ru-RU"/>
              </w:rPr>
              <w:t>По итогам</w:t>
            </w:r>
          </w:p>
        </w:tc>
        <w:tc>
          <w:tcPr>
            <w:tcW w:w="2802" w:type="dxa"/>
            <w:tcBorders>
              <w:top w:val="nil"/>
              <w:left w:val="nil"/>
              <w:bottom w:val="single" w:sz="4" w:space="0" w:color="E5E5E5"/>
              <w:right w:val="nil"/>
            </w:tcBorders>
            <w:tcMar>
              <w:top w:w="150" w:type="dxa"/>
              <w:left w:w="150" w:type="dxa"/>
              <w:bottom w:w="150" w:type="dxa"/>
              <w:right w:w="150" w:type="dxa"/>
            </w:tcMar>
            <w:vAlign w:val="center"/>
            <w:hideMark/>
          </w:tcPr>
          <w:p w14:paraId="21E3F10B" w14:textId="77777777" w:rsidR="002C37FA" w:rsidRPr="00051E17" w:rsidRDefault="002C37FA" w:rsidP="00F26D38">
            <w:pPr>
              <w:spacing w:after="0" w:line="240" w:lineRule="auto"/>
              <w:rPr>
                <w:sz w:val="22"/>
                <w:szCs w:val="22"/>
              </w:rPr>
            </w:pPr>
            <w:r w:rsidRPr="00051E17">
              <w:rPr>
                <w:sz w:val="22"/>
                <w:szCs w:val="22"/>
              </w:rPr>
              <w:t>Финальный отчет</w:t>
            </w:r>
          </w:p>
        </w:tc>
      </w:tr>
    </w:tbl>
    <w:p w14:paraId="67406CCB" w14:textId="49D6D984" w:rsidR="003C0DC4" w:rsidRPr="00465C57" w:rsidRDefault="003C0DC4" w:rsidP="007558B6">
      <w:pPr>
        <w:jc w:val="both"/>
        <w:rPr>
          <w:lang w:val="ru-RU"/>
        </w:rPr>
        <w:sectPr w:rsidR="003C0DC4" w:rsidRPr="00465C57" w:rsidSect="00152F0F">
          <w:pgSz w:w="16838" w:h="11906" w:orient="landscape"/>
          <w:pgMar w:top="1417" w:right="1417" w:bottom="1417" w:left="1417" w:header="708" w:footer="708" w:gutter="0"/>
          <w:cols w:space="708"/>
          <w:titlePg/>
          <w:docGrid w:linePitch="360"/>
        </w:sectPr>
      </w:pPr>
    </w:p>
    <w:p w14:paraId="0A536CF6" w14:textId="1FAA0606" w:rsidR="00871A51" w:rsidRPr="00871A51" w:rsidRDefault="00871A51" w:rsidP="007558B6">
      <w:pPr>
        <w:jc w:val="both"/>
        <w:rPr>
          <w:lang w:val="ru-RU"/>
        </w:rPr>
      </w:pPr>
      <w:r w:rsidRPr="00871A51">
        <w:rPr>
          <w:lang w:val="ru-RU"/>
        </w:rPr>
        <w:lastRenderedPageBreak/>
        <w:t>Основные этапы проектного цикла:</w:t>
      </w:r>
    </w:p>
    <w:p w14:paraId="3D87DF47" w14:textId="0C24D19F" w:rsidR="00871A51" w:rsidRDefault="00D52799" w:rsidP="007558B6">
      <w:pPr>
        <w:jc w:val="both"/>
        <w:rPr>
          <w:b/>
          <w:bCs/>
          <w:lang w:val="ru-RU"/>
        </w:rPr>
      </w:pPr>
      <w:r>
        <w:rPr>
          <w:b/>
          <w:bCs/>
          <w:lang w:val="ru-RU"/>
        </w:rPr>
        <w:t xml:space="preserve">Этап </w:t>
      </w:r>
      <w:r w:rsidR="00871A51" w:rsidRPr="00871A51">
        <w:rPr>
          <w:b/>
          <w:bCs/>
          <w:lang w:val="ru-RU"/>
        </w:rPr>
        <w:t xml:space="preserve">1. </w:t>
      </w:r>
      <w:r w:rsidR="005C6546" w:rsidRPr="00871A51">
        <w:rPr>
          <w:b/>
          <w:bCs/>
          <w:lang w:val="ru-RU"/>
        </w:rPr>
        <w:t>Иници</w:t>
      </w:r>
      <w:r w:rsidR="005C6546" w:rsidRPr="00465C57">
        <w:rPr>
          <w:b/>
          <w:bCs/>
          <w:lang w:val="ru-RU"/>
        </w:rPr>
        <w:t>ирование</w:t>
      </w:r>
      <w:r w:rsidR="00871A51" w:rsidRPr="00871A51">
        <w:rPr>
          <w:b/>
          <w:bCs/>
          <w:lang w:val="ru-RU"/>
        </w:rPr>
        <w:t xml:space="preserve"> проекта</w:t>
      </w:r>
      <w:r w:rsidR="00FB58B0">
        <w:rPr>
          <w:b/>
          <w:bCs/>
          <w:lang w:val="ru-RU"/>
        </w:rPr>
        <w:t xml:space="preserve"> и финансового инструмента</w:t>
      </w:r>
    </w:p>
    <w:p w14:paraId="65CE67A3" w14:textId="24493C3C" w:rsidR="003C1D70" w:rsidRPr="003C1D70" w:rsidRDefault="003C1D70" w:rsidP="007558B6">
      <w:pPr>
        <w:jc w:val="both"/>
        <w:rPr>
          <w:lang w:val="ru-RU"/>
        </w:rPr>
      </w:pPr>
      <w:r w:rsidRPr="003C1D70">
        <w:rPr>
          <w:lang w:val="ru-RU"/>
        </w:rPr>
        <w:t xml:space="preserve">Инициатор проекта </w:t>
      </w:r>
      <w:r w:rsidR="00422DC6" w:rsidRPr="00422DC6">
        <w:rPr>
          <w:lang w:val="ru-RU"/>
        </w:rPr>
        <w:t>(организация из Республики Беларусь, претендующая на получение финансирования</w:t>
      </w:r>
      <w:r w:rsidR="002C37FA">
        <w:rPr>
          <w:lang w:val="ru-RU"/>
        </w:rPr>
        <w:t>, например, Департамент энергоэффективности</w:t>
      </w:r>
      <w:r w:rsidR="00422DC6" w:rsidRPr="00422DC6">
        <w:rPr>
          <w:lang w:val="ru-RU"/>
        </w:rPr>
        <w:t xml:space="preserve">) </w:t>
      </w:r>
      <w:r w:rsidRPr="003C1D70">
        <w:rPr>
          <w:lang w:val="ru-RU"/>
        </w:rPr>
        <w:t>осуществляет определение целей и задач проекта, выбирает тип проекта</w:t>
      </w:r>
      <w:r>
        <w:rPr>
          <w:lang w:val="ru-RU"/>
        </w:rPr>
        <w:t>, при необходимости</w:t>
      </w:r>
      <w:r w:rsidRPr="003C1D70">
        <w:rPr>
          <w:lang w:val="ru-RU"/>
        </w:rPr>
        <w:t xml:space="preserve"> заказывает у </w:t>
      </w:r>
      <w:r>
        <w:rPr>
          <w:lang w:val="ru-RU"/>
        </w:rPr>
        <w:t>с</w:t>
      </w:r>
      <w:r w:rsidRPr="003C1D70">
        <w:rPr>
          <w:lang w:val="ru-RU"/>
        </w:rPr>
        <w:t>торонней организации предварительн</w:t>
      </w:r>
      <w:r>
        <w:rPr>
          <w:lang w:val="ru-RU"/>
        </w:rPr>
        <w:t>ую оценку воздействия на окружающую среду (</w:t>
      </w:r>
      <w:r w:rsidRPr="003C1D70">
        <w:rPr>
          <w:lang w:val="ru-RU"/>
        </w:rPr>
        <w:t>ОВОС</w:t>
      </w:r>
      <w:r>
        <w:rPr>
          <w:lang w:val="ru-RU"/>
        </w:rPr>
        <w:t>)</w:t>
      </w:r>
      <w:r w:rsidR="00422DC6">
        <w:rPr>
          <w:lang w:val="ru-RU"/>
        </w:rPr>
        <w:t xml:space="preserve">, которая </w:t>
      </w:r>
      <w:r w:rsidR="00422DC6" w:rsidRPr="00422DC6">
        <w:rPr>
          <w:lang w:val="ru-RU"/>
        </w:rPr>
        <w:t>должна проводиться в соответствии с законодательством Республики Беларусь</w:t>
      </w:r>
      <w:r>
        <w:rPr>
          <w:lang w:val="ru-RU"/>
        </w:rPr>
        <w:t>:</w:t>
      </w:r>
    </w:p>
    <w:p w14:paraId="208D6C54" w14:textId="3C7B4CCF" w:rsidR="00871A51" w:rsidRPr="00871A51" w:rsidRDefault="00871A51" w:rsidP="0011688A">
      <w:pPr>
        <w:numPr>
          <w:ilvl w:val="0"/>
          <w:numId w:val="3"/>
        </w:numPr>
        <w:jc w:val="both"/>
        <w:rPr>
          <w:lang w:val="ru-RU"/>
        </w:rPr>
      </w:pPr>
      <w:r w:rsidRPr="00871A51">
        <w:rPr>
          <w:lang w:val="ru-RU"/>
        </w:rPr>
        <w:t xml:space="preserve">Оценка и формулировка основных целей проекта, включая </w:t>
      </w:r>
      <w:r w:rsidR="0028277B" w:rsidRPr="00465C57">
        <w:rPr>
          <w:lang w:val="ru-RU"/>
        </w:rPr>
        <w:t xml:space="preserve">показатели </w:t>
      </w:r>
      <w:r w:rsidR="0028277B" w:rsidRPr="00871A51">
        <w:rPr>
          <w:lang w:val="ru-RU"/>
        </w:rPr>
        <w:t>повышени</w:t>
      </w:r>
      <w:r w:rsidR="0028277B" w:rsidRPr="00465C57">
        <w:rPr>
          <w:lang w:val="ru-RU"/>
        </w:rPr>
        <w:t xml:space="preserve">я </w:t>
      </w:r>
      <w:r w:rsidR="0028277B" w:rsidRPr="00871A51">
        <w:rPr>
          <w:lang w:val="ru-RU"/>
        </w:rPr>
        <w:t>энергоэффективности</w:t>
      </w:r>
      <w:r w:rsidR="0028277B" w:rsidRPr="00465C57">
        <w:rPr>
          <w:lang w:val="ru-RU"/>
        </w:rPr>
        <w:t>, энергосбережения, по возможности -</w:t>
      </w:r>
      <w:r w:rsidR="0028277B" w:rsidRPr="00871A51">
        <w:rPr>
          <w:lang w:val="ru-RU"/>
        </w:rPr>
        <w:t xml:space="preserve"> </w:t>
      </w:r>
      <w:r w:rsidRPr="00871A51">
        <w:rPr>
          <w:lang w:val="ru-RU"/>
        </w:rPr>
        <w:t>сокращени</w:t>
      </w:r>
      <w:r w:rsidR="0028277B" w:rsidRPr="00465C57">
        <w:rPr>
          <w:lang w:val="ru-RU"/>
        </w:rPr>
        <w:t>я</w:t>
      </w:r>
      <w:r w:rsidRPr="00871A51">
        <w:rPr>
          <w:lang w:val="ru-RU"/>
        </w:rPr>
        <w:t xml:space="preserve"> выбросов парниковых газов, улучшени</w:t>
      </w:r>
      <w:r w:rsidR="0028277B" w:rsidRPr="00465C57">
        <w:rPr>
          <w:lang w:val="ru-RU"/>
        </w:rPr>
        <w:t xml:space="preserve">я </w:t>
      </w:r>
      <w:r w:rsidRPr="00871A51">
        <w:rPr>
          <w:lang w:val="ru-RU"/>
        </w:rPr>
        <w:t>экологических показателей.</w:t>
      </w:r>
    </w:p>
    <w:p w14:paraId="6C819B91" w14:textId="02268E62" w:rsidR="00871A51" w:rsidRPr="00871A51" w:rsidRDefault="003C1D70" w:rsidP="0011688A">
      <w:pPr>
        <w:numPr>
          <w:ilvl w:val="0"/>
          <w:numId w:val="3"/>
        </w:numPr>
        <w:jc w:val="both"/>
        <w:rPr>
          <w:lang w:val="ru-RU"/>
        </w:rPr>
      </w:pPr>
      <w:r>
        <w:rPr>
          <w:lang w:val="ru-RU"/>
        </w:rPr>
        <w:t>Определение</w:t>
      </w:r>
      <w:r w:rsidR="00871A51" w:rsidRPr="00871A51">
        <w:rPr>
          <w:lang w:val="ru-RU"/>
        </w:rPr>
        <w:t xml:space="preserve"> типа проекта: </w:t>
      </w:r>
      <w:r w:rsidR="0028277B" w:rsidRPr="00465C57">
        <w:rPr>
          <w:lang w:val="ru-RU"/>
        </w:rPr>
        <w:t>«зелены</w:t>
      </w:r>
      <w:r>
        <w:rPr>
          <w:lang w:val="ru-RU"/>
        </w:rPr>
        <w:t>й</w:t>
      </w:r>
      <w:r w:rsidR="0028277B" w:rsidRPr="00465C57">
        <w:rPr>
          <w:lang w:val="ru-RU"/>
        </w:rPr>
        <w:t>» и «адаптационны</w:t>
      </w:r>
      <w:r>
        <w:rPr>
          <w:lang w:val="ru-RU"/>
        </w:rPr>
        <w:t>й</w:t>
      </w:r>
      <w:r w:rsidR="0028277B" w:rsidRPr="00465C57">
        <w:rPr>
          <w:lang w:val="ru-RU"/>
        </w:rPr>
        <w:t>»</w:t>
      </w:r>
      <w:r w:rsidR="005A493A">
        <w:rPr>
          <w:lang w:val="ru-RU"/>
        </w:rPr>
        <w:t xml:space="preserve"> (переходный)</w:t>
      </w:r>
      <w:r w:rsidR="0028277B" w:rsidRPr="00465C57">
        <w:rPr>
          <w:lang w:val="ru-RU"/>
        </w:rPr>
        <w:t xml:space="preserve"> </w:t>
      </w:r>
      <w:r w:rsidR="00871A51" w:rsidRPr="00871A51">
        <w:rPr>
          <w:lang w:val="ru-RU"/>
        </w:rPr>
        <w:t>проект</w:t>
      </w:r>
      <w:r>
        <w:rPr>
          <w:lang w:val="ru-RU"/>
        </w:rPr>
        <w:t xml:space="preserve"> </w:t>
      </w:r>
      <w:r w:rsidR="0028277B" w:rsidRPr="00465C57">
        <w:rPr>
          <w:lang w:val="ru-RU"/>
        </w:rPr>
        <w:t xml:space="preserve">с указанием на категории проектной деятельности, </w:t>
      </w:r>
      <w:r>
        <w:rPr>
          <w:lang w:val="ru-RU"/>
        </w:rPr>
        <w:t xml:space="preserve">например, </w:t>
      </w:r>
      <w:r w:rsidR="00871A51" w:rsidRPr="00871A51">
        <w:rPr>
          <w:lang w:val="ru-RU"/>
        </w:rPr>
        <w:t>энергосбережение, модернизаци</w:t>
      </w:r>
      <w:r w:rsidR="0028277B" w:rsidRPr="00465C57">
        <w:rPr>
          <w:lang w:val="ru-RU"/>
        </w:rPr>
        <w:t>я</w:t>
      </w:r>
      <w:r w:rsidR="00871A51" w:rsidRPr="00871A51">
        <w:rPr>
          <w:lang w:val="ru-RU"/>
        </w:rPr>
        <w:t xml:space="preserve"> объектов, внедрение инновационных технологий</w:t>
      </w:r>
      <w:r w:rsidR="0028277B" w:rsidRPr="00465C57">
        <w:rPr>
          <w:lang w:val="ru-RU"/>
        </w:rPr>
        <w:t xml:space="preserve"> для повышения энергоэффективности и др</w:t>
      </w:r>
      <w:r w:rsidR="00871A51" w:rsidRPr="00871A51">
        <w:rPr>
          <w:lang w:val="ru-RU"/>
        </w:rPr>
        <w:t>.</w:t>
      </w:r>
    </w:p>
    <w:p w14:paraId="433A0DB3" w14:textId="613E87D9" w:rsidR="00871A51" w:rsidRPr="00871A51" w:rsidRDefault="00871A51" w:rsidP="0011688A">
      <w:pPr>
        <w:numPr>
          <w:ilvl w:val="0"/>
          <w:numId w:val="3"/>
        </w:numPr>
        <w:jc w:val="both"/>
        <w:rPr>
          <w:lang w:val="ru-RU"/>
        </w:rPr>
      </w:pPr>
      <w:r w:rsidRPr="00871A51">
        <w:rPr>
          <w:lang w:val="ru-RU"/>
        </w:rPr>
        <w:t xml:space="preserve">Проведение предварительного анализа </w:t>
      </w:r>
      <w:r w:rsidR="0028277B" w:rsidRPr="00465C57">
        <w:rPr>
          <w:lang w:val="ru-RU"/>
        </w:rPr>
        <w:t xml:space="preserve">потенциала проекта по снижению энергопотребления, повышению энергоэффективности, снижению </w:t>
      </w:r>
      <w:r w:rsidRPr="00871A51">
        <w:rPr>
          <w:lang w:val="ru-RU"/>
        </w:rPr>
        <w:t>экологических рисков</w:t>
      </w:r>
      <w:r w:rsidR="0028277B" w:rsidRPr="00465C57">
        <w:rPr>
          <w:lang w:val="ru-RU"/>
        </w:rPr>
        <w:t>,</w:t>
      </w:r>
      <w:r w:rsidRPr="00871A51">
        <w:rPr>
          <w:lang w:val="ru-RU"/>
        </w:rPr>
        <w:t xml:space="preserve"> потенциальных последствий для окружающей среды и климата.</w:t>
      </w:r>
    </w:p>
    <w:p w14:paraId="140D0412" w14:textId="04537E6F" w:rsidR="003C1D70" w:rsidRPr="003C1D70" w:rsidRDefault="003C1D70" w:rsidP="007558B6">
      <w:pPr>
        <w:jc w:val="both"/>
        <w:rPr>
          <w:lang w:val="ru-RU"/>
        </w:rPr>
      </w:pPr>
      <w:r w:rsidRPr="003C1D70">
        <w:rPr>
          <w:lang w:val="ru-RU"/>
        </w:rPr>
        <w:t>Полученную документацию Инициатор проекта направляет в Департамент по энергоэффективности для получения</w:t>
      </w:r>
      <w:r>
        <w:rPr>
          <w:lang w:val="ru-RU"/>
        </w:rPr>
        <w:t xml:space="preserve"> заключения о соответствии проекта соответствующим критериям и требованиям.</w:t>
      </w:r>
    </w:p>
    <w:p w14:paraId="252C67F7" w14:textId="5DBDAE8B" w:rsidR="00871A51" w:rsidRPr="006354DE" w:rsidRDefault="00D52799" w:rsidP="007558B6">
      <w:pPr>
        <w:jc w:val="both"/>
        <w:rPr>
          <w:b/>
          <w:bCs/>
          <w:lang w:val="ru-RU"/>
        </w:rPr>
      </w:pPr>
      <w:r>
        <w:rPr>
          <w:b/>
          <w:bCs/>
          <w:lang w:val="ru-RU"/>
        </w:rPr>
        <w:t xml:space="preserve">Этап </w:t>
      </w:r>
      <w:r w:rsidR="00871A51" w:rsidRPr="006354DE">
        <w:rPr>
          <w:b/>
          <w:bCs/>
          <w:lang w:val="ru-RU"/>
        </w:rPr>
        <w:t>2. Подготовка проектной документации</w:t>
      </w:r>
      <w:r w:rsidR="003C1D70">
        <w:rPr>
          <w:b/>
          <w:bCs/>
          <w:lang w:val="ru-RU"/>
        </w:rPr>
        <w:t>,</w:t>
      </w:r>
      <w:r w:rsidR="006354DE">
        <w:rPr>
          <w:b/>
          <w:bCs/>
          <w:lang w:val="ru-RU"/>
        </w:rPr>
        <w:t xml:space="preserve"> отбор проектов</w:t>
      </w:r>
      <w:r w:rsidR="003C1D70">
        <w:rPr>
          <w:b/>
          <w:bCs/>
          <w:lang w:val="ru-RU"/>
        </w:rPr>
        <w:t>, предварительная верификация</w:t>
      </w:r>
    </w:p>
    <w:p w14:paraId="339D43B3" w14:textId="54497293" w:rsidR="00871A51" w:rsidRPr="00871A51" w:rsidRDefault="00871A51" w:rsidP="0011688A">
      <w:pPr>
        <w:numPr>
          <w:ilvl w:val="0"/>
          <w:numId w:val="4"/>
        </w:numPr>
        <w:jc w:val="both"/>
        <w:rPr>
          <w:lang w:val="ru-RU"/>
        </w:rPr>
      </w:pPr>
      <w:r w:rsidRPr="00871A51">
        <w:rPr>
          <w:lang w:val="ru-RU"/>
        </w:rPr>
        <w:t>Проектирование и планирование: Разработка технического задания</w:t>
      </w:r>
      <w:r w:rsidR="00422DC6">
        <w:rPr>
          <w:lang w:val="ru-RU"/>
        </w:rPr>
        <w:t xml:space="preserve"> (выполняет организация-инициатор, согласование с Департаментом</w:t>
      </w:r>
      <w:r w:rsidR="005A493A">
        <w:rPr>
          <w:lang w:val="ru-RU"/>
        </w:rPr>
        <w:t xml:space="preserve"> по</w:t>
      </w:r>
      <w:r w:rsidR="00422DC6">
        <w:rPr>
          <w:lang w:val="ru-RU"/>
        </w:rPr>
        <w:t xml:space="preserve"> энергоэффективности)</w:t>
      </w:r>
      <w:r w:rsidRPr="00871A51">
        <w:rPr>
          <w:lang w:val="ru-RU"/>
        </w:rPr>
        <w:t>, проектной документации и планов действий, включающих оценку рисков, ресурсов</w:t>
      </w:r>
      <w:r w:rsidR="003C1D70">
        <w:rPr>
          <w:lang w:val="ru-RU"/>
        </w:rPr>
        <w:t>, исполнителей,</w:t>
      </w:r>
      <w:r w:rsidRPr="00871A51">
        <w:rPr>
          <w:lang w:val="ru-RU"/>
        </w:rPr>
        <w:t xml:space="preserve"> </w:t>
      </w:r>
      <w:r w:rsidR="0028277B" w:rsidRPr="00465C57">
        <w:rPr>
          <w:lang w:val="ru-RU"/>
        </w:rPr>
        <w:t>сроков выполнения работ</w:t>
      </w:r>
      <w:r w:rsidR="003C1D70">
        <w:rPr>
          <w:lang w:val="ru-RU"/>
        </w:rPr>
        <w:t xml:space="preserve"> и др</w:t>
      </w:r>
      <w:r w:rsidRPr="00871A51">
        <w:rPr>
          <w:lang w:val="ru-RU"/>
        </w:rPr>
        <w:t>.</w:t>
      </w:r>
    </w:p>
    <w:p w14:paraId="333B031E" w14:textId="1199D490" w:rsidR="00871A51" w:rsidRDefault="00871A51" w:rsidP="0011688A">
      <w:pPr>
        <w:numPr>
          <w:ilvl w:val="0"/>
          <w:numId w:val="4"/>
        </w:numPr>
        <w:jc w:val="both"/>
        <w:rPr>
          <w:lang w:val="ru-RU"/>
        </w:rPr>
      </w:pPr>
      <w:r w:rsidRPr="00871A51">
        <w:rPr>
          <w:lang w:val="ru-RU"/>
        </w:rPr>
        <w:t xml:space="preserve">Оценка экономической целесообразности: Проведение </w:t>
      </w:r>
      <w:r w:rsidR="003C1D70">
        <w:rPr>
          <w:lang w:val="ru-RU"/>
        </w:rPr>
        <w:t>финансово-</w:t>
      </w:r>
      <w:r w:rsidRPr="00871A51">
        <w:rPr>
          <w:lang w:val="ru-RU"/>
        </w:rPr>
        <w:t>экономического анализа проекта, включая расчет стоимости, ожидаемых выгод, срока окупаемости и других показателей.</w:t>
      </w:r>
    </w:p>
    <w:p w14:paraId="0F6A0952" w14:textId="1FFB753E" w:rsidR="006354DE" w:rsidRPr="006354DE" w:rsidRDefault="006354DE" w:rsidP="0011688A">
      <w:pPr>
        <w:numPr>
          <w:ilvl w:val="0"/>
          <w:numId w:val="4"/>
        </w:numPr>
        <w:jc w:val="both"/>
        <w:rPr>
          <w:lang w:val="ru-RU"/>
        </w:rPr>
      </w:pPr>
      <w:r w:rsidRPr="006354DE">
        <w:rPr>
          <w:lang w:val="ru-RU"/>
        </w:rPr>
        <w:t xml:space="preserve">Процесс оценки и отбора проектов: </w:t>
      </w:r>
      <w:r>
        <w:rPr>
          <w:lang w:val="ru-RU"/>
        </w:rPr>
        <w:t>Э</w:t>
      </w:r>
      <w:r w:rsidRPr="006354DE">
        <w:rPr>
          <w:lang w:val="ru-RU"/>
        </w:rPr>
        <w:t xml:space="preserve">митент </w:t>
      </w:r>
      <w:r w:rsidR="00422DC6">
        <w:rPr>
          <w:lang w:val="ru-RU"/>
        </w:rPr>
        <w:t>(</w:t>
      </w:r>
      <w:r w:rsidR="00422DC6" w:rsidRPr="00422DC6">
        <w:rPr>
          <w:lang w:val="ru-RU"/>
        </w:rPr>
        <w:t xml:space="preserve">госорган Республики Беларусь, если осуществляется суверенный займ под гарантии Правительства Республики Беларусь, </w:t>
      </w:r>
      <w:r w:rsidR="00422DC6">
        <w:rPr>
          <w:lang w:val="ru-RU"/>
        </w:rPr>
        <w:t>либо</w:t>
      </w:r>
      <w:r w:rsidR="00422DC6" w:rsidRPr="00422DC6">
        <w:rPr>
          <w:lang w:val="ru-RU"/>
        </w:rPr>
        <w:t xml:space="preserve"> финансовая организация Республики Беларусь, которая одновременно является гарантом сделки, если осуществляется коммерческий займ в интересах организации-</w:t>
      </w:r>
      <w:r w:rsidR="00422DC6" w:rsidRPr="00422DC6">
        <w:rPr>
          <w:lang w:val="ru-RU"/>
        </w:rPr>
        <w:lastRenderedPageBreak/>
        <w:t>инициатора</w:t>
      </w:r>
      <w:r w:rsidR="00422DC6">
        <w:rPr>
          <w:lang w:val="ru-RU"/>
        </w:rPr>
        <w:t xml:space="preserve">) </w:t>
      </w:r>
      <w:r w:rsidRPr="006354DE">
        <w:rPr>
          <w:lang w:val="ru-RU"/>
        </w:rPr>
        <w:t>должен иметь четко задокументированный процесс отбора проектов, на которые он может направлять средства от размещения зеленых облигаций. Процесс принятия решений должен включать, помимо прочего, оценку ожидаемых экологических эффектов, анализ того, как цели, на которые планируется направить средства от размещения зеленых облигаций, соотносятся с общими целями, стратегией, политикой и процессами эмитента, связанными с экологической устойчивостью, четкие критерии отбора проектов, которые могут быть профинансированы с помощью зеленых облигаций.</w:t>
      </w:r>
    </w:p>
    <w:p w14:paraId="79F36E9C" w14:textId="0A6604F0" w:rsidR="00871A51" w:rsidRPr="00871A51" w:rsidRDefault="00871A51" w:rsidP="0011688A">
      <w:pPr>
        <w:numPr>
          <w:ilvl w:val="0"/>
          <w:numId w:val="4"/>
        </w:numPr>
        <w:jc w:val="both"/>
        <w:rPr>
          <w:lang w:val="ru-RU"/>
        </w:rPr>
      </w:pPr>
      <w:r w:rsidRPr="00871A51">
        <w:rPr>
          <w:lang w:val="ru-RU"/>
        </w:rPr>
        <w:t xml:space="preserve">Подготовка к </w:t>
      </w:r>
      <w:r w:rsidR="00465C57" w:rsidRPr="00465C57">
        <w:rPr>
          <w:lang w:val="ru-RU"/>
        </w:rPr>
        <w:t xml:space="preserve">предварительной </w:t>
      </w:r>
      <w:r w:rsidRPr="00871A51">
        <w:rPr>
          <w:lang w:val="ru-RU"/>
        </w:rPr>
        <w:t xml:space="preserve">верификации: </w:t>
      </w:r>
      <w:r w:rsidR="006354DE">
        <w:rPr>
          <w:lang w:val="ru-RU"/>
        </w:rPr>
        <w:t>После отбора проектов, производится р</w:t>
      </w:r>
      <w:r w:rsidRPr="00871A51">
        <w:rPr>
          <w:lang w:val="ru-RU"/>
        </w:rPr>
        <w:t xml:space="preserve">азработка документации для подтверждения соответствия </w:t>
      </w:r>
      <w:r w:rsidR="0028277B" w:rsidRPr="00465C57">
        <w:rPr>
          <w:lang w:val="ru-RU"/>
        </w:rPr>
        <w:t xml:space="preserve">целей </w:t>
      </w:r>
      <w:r w:rsidRPr="00871A51">
        <w:rPr>
          <w:lang w:val="ru-RU"/>
        </w:rPr>
        <w:t xml:space="preserve">проекта экологическим и энергетическим </w:t>
      </w:r>
      <w:r w:rsidR="0028277B" w:rsidRPr="00465C57">
        <w:rPr>
          <w:lang w:val="ru-RU"/>
        </w:rPr>
        <w:t>требованиям/критериям</w:t>
      </w:r>
      <w:r w:rsidR="00465C57" w:rsidRPr="00465C57">
        <w:rPr>
          <w:lang w:val="ru-RU"/>
        </w:rPr>
        <w:t xml:space="preserve"> независимым верификатором</w:t>
      </w:r>
      <w:r w:rsidRPr="00871A51">
        <w:rPr>
          <w:lang w:val="ru-RU"/>
        </w:rPr>
        <w:t>.</w:t>
      </w:r>
    </w:p>
    <w:p w14:paraId="0AE75947" w14:textId="3F4639F9" w:rsidR="00871A51" w:rsidRPr="00871A51" w:rsidRDefault="00D52799" w:rsidP="007558B6">
      <w:pPr>
        <w:jc w:val="both"/>
        <w:rPr>
          <w:b/>
          <w:bCs/>
          <w:lang w:val="ru-RU"/>
        </w:rPr>
      </w:pPr>
      <w:r>
        <w:rPr>
          <w:b/>
          <w:bCs/>
          <w:lang w:val="ru-RU"/>
        </w:rPr>
        <w:t xml:space="preserve">Этап </w:t>
      </w:r>
      <w:r w:rsidR="00871A51" w:rsidRPr="00871A51">
        <w:rPr>
          <w:b/>
          <w:bCs/>
        </w:rPr>
        <w:t xml:space="preserve">3. </w:t>
      </w:r>
      <w:r w:rsidR="00465C57" w:rsidRPr="00465C57">
        <w:rPr>
          <w:b/>
          <w:bCs/>
          <w:lang w:val="ru-RU"/>
        </w:rPr>
        <w:t>Ф</w:t>
      </w:r>
      <w:r w:rsidR="00871A51" w:rsidRPr="00871A51">
        <w:rPr>
          <w:b/>
          <w:bCs/>
        </w:rPr>
        <w:t>инансировани</w:t>
      </w:r>
      <w:r w:rsidR="00465C57" w:rsidRPr="00465C57">
        <w:rPr>
          <w:b/>
          <w:bCs/>
          <w:lang w:val="ru-RU"/>
        </w:rPr>
        <w:t>е проекта</w:t>
      </w:r>
    </w:p>
    <w:p w14:paraId="68589CFB" w14:textId="17475ED6" w:rsidR="00871A51" w:rsidRPr="00871A51" w:rsidRDefault="00465C57" w:rsidP="0011688A">
      <w:pPr>
        <w:numPr>
          <w:ilvl w:val="0"/>
          <w:numId w:val="5"/>
        </w:numPr>
        <w:jc w:val="both"/>
        <w:rPr>
          <w:lang w:val="ru-RU"/>
        </w:rPr>
      </w:pPr>
      <w:r w:rsidRPr="00465C57">
        <w:rPr>
          <w:lang w:val="ru-RU"/>
        </w:rPr>
        <w:t>Определение</w:t>
      </w:r>
      <w:r w:rsidR="00871A51" w:rsidRPr="00871A51">
        <w:rPr>
          <w:lang w:val="ru-RU"/>
        </w:rPr>
        <w:t xml:space="preserve"> источников финансирования: Привлечение капитала </w:t>
      </w:r>
      <w:r w:rsidRPr="00465C57">
        <w:rPr>
          <w:lang w:val="ru-RU"/>
        </w:rPr>
        <w:t xml:space="preserve">для реализации проекта, включая собственные средства, кредиты, инвестиции </w:t>
      </w:r>
      <w:r w:rsidR="00871A51" w:rsidRPr="00871A51">
        <w:rPr>
          <w:lang w:val="ru-RU"/>
        </w:rPr>
        <w:t>гранты, зеленые облигации, международные фонды</w:t>
      </w:r>
      <w:r w:rsidRPr="00465C57">
        <w:rPr>
          <w:lang w:val="ru-RU"/>
        </w:rPr>
        <w:t xml:space="preserve"> и др</w:t>
      </w:r>
      <w:r w:rsidR="00871A51" w:rsidRPr="00871A51">
        <w:rPr>
          <w:lang w:val="ru-RU"/>
        </w:rPr>
        <w:t>.</w:t>
      </w:r>
    </w:p>
    <w:p w14:paraId="2A8B3F1F" w14:textId="6F3A82E3" w:rsidR="00871A51" w:rsidRPr="00871A51" w:rsidRDefault="00871A51" w:rsidP="0011688A">
      <w:pPr>
        <w:numPr>
          <w:ilvl w:val="0"/>
          <w:numId w:val="5"/>
        </w:numPr>
        <w:jc w:val="both"/>
        <w:rPr>
          <w:lang w:val="ru-RU"/>
        </w:rPr>
      </w:pPr>
      <w:r w:rsidRPr="00871A51">
        <w:rPr>
          <w:lang w:val="ru-RU"/>
        </w:rPr>
        <w:t xml:space="preserve">Заключение соглашений с </w:t>
      </w:r>
      <w:r w:rsidR="00465C57" w:rsidRPr="00465C57">
        <w:rPr>
          <w:lang w:val="ru-RU"/>
        </w:rPr>
        <w:t xml:space="preserve">инвесторами, </w:t>
      </w:r>
      <w:r w:rsidR="00465C57" w:rsidRPr="00465C57">
        <w:rPr>
          <w:rFonts w:ascii="Aptos" w:hAnsi="Aptos" w:cs="Aptos"/>
          <w:lang w:val="ru-RU"/>
        </w:rPr>
        <w:t>институтами «зеленого» финансирования,</w:t>
      </w:r>
      <w:r w:rsidR="00465C57" w:rsidRPr="00465C57">
        <w:rPr>
          <w:lang w:val="ru-RU"/>
        </w:rPr>
        <w:t xml:space="preserve"> кредиторами, </w:t>
      </w:r>
      <w:r w:rsidRPr="00871A51">
        <w:rPr>
          <w:lang w:val="ru-RU"/>
        </w:rPr>
        <w:t>верификаторами: Согласование условий финансирования и обязательств по верификации, отчетности и контролю за расходованием средств.</w:t>
      </w:r>
    </w:p>
    <w:p w14:paraId="3B015E5B" w14:textId="4CAD11A0" w:rsidR="00871A51" w:rsidRPr="00871A51" w:rsidRDefault="00D52799" w:rsidP="007558B6">
      <w:pPr>
        <w:keepNext/>
        <w:jc w:val="both"/>
        <w:rPr>
          <w:b/>
          <w:bCs/>
        </w:rPr>
      </w:pPr>
      <w:r>
        <w:rPr>
          <w:b/>
          <w:bCs/>
          <w:lang w:val="ru-RU"/>
        </w:rPr>
        <w:t xml:space="preserve">Этап </w:t>
      </w:r>
      <w:r w:rsidR="00871A51" w:rsidRPr="00871A51">
        <w:rPr>
          <w:b/>
          <w:bCs/>
        </w:rPr>
        <w:t>4. Реализация проекта</w:t>
      </w:r>
    </w:p>
    <w:p w14:paraId="3E8D9795" w14:textId="3F1A6910" w:rsidR="00871A51" w:rsidRPr="00871A51" w:rsidRDefault="00871A51" w:rsidP="0011688A">
      <w:pPr>
        <w:numPr>
          <w:ilvl w:val="0"/>
          <w:numId w:val="6"/>
        </w:numPr>
        <w:jc w:val="both"/>
        <w:rPr>
          <w:lang w:val="ru-RU"/>
        </w:rPr>
      </w:pPr>
      <w:r w:rsidRPr="00871A51">
        <w:rPr>
          <w:lang w:val="ru-RU"/>
        </w:rPr>
        <w:t xml:space="preserve">Строительство или модернизация объектов: Осуществление строительных или модернизационных работ, направленных на повышение энергоэффективности, внедрение новых технологий и </w:t>
      </w:r>
      <w:r w:rsidR="00465C57" w:rsidRPr="00465C57">
        <w:rPr>
          <w:lang w:val="ru-RU"/>
        </w:rPr>
        <w:t>достижение заявленных в проекте целей</w:t>
      </w:r>
      <w:r w:rsidRPr="00871A51">
        <w:rPr>
          <w:lang w:val="ru-RU"/>
        </w:rPr>
        <w:t>.</w:t>
      </w:r>
    </w:p>
    <w:p w14:paraId="58FD16C1" w14:textId="5F8914BD" w:rsidR="00871A51" w:rsidRPr="00871A51" w:rsidRDefault="00871A51" w:rsidP="0011688A">
      <w:pPr>
        <w:numPr>
          <w:ilvl w:val="0"/>
          <w:numId w:val="6"/>
        </w:numPr>
        <w:jc w:val="both"/>
        <w:rPr>
          <w:lang w:val="ru-RU"/>
        </w:rPr>
      </w:pPr>
      <w:r w:rsidRPr="00871A51">
        <w:rPr>
          <w:lang w:val="ru-RU"/>
        </w:rPr>
        <w:t>Управление проектом: Контроль над выполнением работ в срок и в рамках бюджета</w:t>
      </w:r>
      <w:r w:rsidR="00422DC6">
        <w:rPr>
          <w:lang w:val="ru-RU"/>
        </w:rPr>
        <w:t xml:space="preserve"> (</w:t>
      </w:r>
      <w:r w:rsidR="00422DC6" w:rsidRPr="00422DC6">
        <w:rPr>
          <w:lang w:val="ru-RU"/>
        </w:rPr>
        <w:t>порядок осуществления контроля, компании, осуществляющие контроль, периодичность контроля и другие параметры не являются универсальными, а предусматриваются в финансовых соглашениях, заключенных с инвесторами, институтами «зеленого» финансирования, кредиторами и верификаторами на Этапе 3</w:t>
      </w:r>
      <w:r w:rsidR="00422DC6">
        <w:rPr>
          <w:lang w:val="ru-RU"/>
        </w:rPr>
        <w:t>)</w:t>
      </w:r>
      <w:r w:rsidRPr="00871A51">
        <w:rPr>
          <w:lang w:val="ru-RU"/>
        </w:rPr>
        <w:t>, координация с подрядчиками и другими заинтересованными сторонами.</w:t>
      </w:r>
    </w:p>
    <w:p w14:paraId="005ECBF9" w14:textId="14F55B01" w:rsidR="00871A51" w:rsidRPr="00871A51" w:rsidRDefault="00871A51" w:rsidP="0011688A">
      <w:pPr>
        <w:numPr>
          <w:ilvl w:val="0"/>
          <w:numId w:val="6"/>
        </w:numPr>
        <w:jc w:val="both"/>
        <w:rPr>
          <w:lang w:val="ru-RU"/>
        </w:rPr>
      </w:pPr>
      <w:r w:rsidRPr="00871A51">
        <w:rPr>
          <w:lang w:val="ru-RU"/>
        </w:rPr>
        <w:t>Соблюдение экологических стандартов: Мониторинг и контроль за выполнением экологических требований и стандартов на всех этапах реализации проекта</w:t>
      </w:r>
      <w:r w:rsidR="00422DC6">
        <w:rPr>
          <w:lang w:val="ru-RU"/>
        </w:rPr>
        <w:t xml:space="preserve"> (данные параметры проекты</w:t>
      </w:r>
      <w:r w:rsidR="00422DC6" w:rsidRPr="00422DC6">
        <w:rPr>
          <w:lang w:val="ru-RU"/>
        </w:rPr>
        <w:t xml:space="preserve"> оговарива</w:t>
      </w:r>
      <w:r w:rsidR="00422DC6">
        <w:rPr>
          <w:lang w:val="ru-RU"/>
        </w:rPr>
        <w:t>ю</w:t>
      </w:r>
      <w:r w:rsidR="00422DC6" w:rsidRPr="00422DC6">
        <w:rPr>
          <w:lang w:val="ru-RU"/>
        </w:rPr>
        <w:t>тся и осуществля</w:t>
      </w:r>
      <w:r w:rsidR="00422DC6">
        <w:rPr>
          <w:lang w:val="ru-RU"/>
        </w:rPr>
        <w:t>ю</w:t>
      </w:r>
      <w:r w:rsidR="00422DC6" w:rsidRPr="00422DC6">
        <w:rPr>
          <w:lang w:val="ru-RU"/>
        </w:rPr>
        <w:t>тся в рамках строительных и модернизационных работ, и явля</w:t>
      </w:r>
      <w:r w:rsidR="00422DC6">
        <w:rPr>
          <w:lang w:val="ru-RU"/>
        </w:rPr>
        <w:t>ю</w:t>
      </w:r>
      <w:r w:rsidR="00422DC6" w:rsidRPr="00422DC6">
        <w:rPr>
          <w:lang w:val="ru-RU"/>
        </w:rPr>
        <w:t>тся частью функции тех</w:t>
      </w:r>
      <w:r w:rsidR="00422DC6">
        <w:rPr>
          <w:lang w:val="ru-RU"/>
        </w:rPr>
        <w:t xml:space="preserve">нического </w:t>
      </w:r>
      <w:r w:rsidR="001F53AC">
        <w:rPr>
          <w:lang w:val="ru-RU"/>
        </w:rPr>
        <w:t>на</w:t>
      </w:r>
      <w:r w:rsidR="00422DC6" w:rsidRPr="00422DC6">
        <w:rPr>
          <w:lang w:val="ru-RU"/>
        </w:rPr>
        <w:t>д</w:t>
      </w:r>
      <w:r w:rsidR="001F53AC">
        <w:rPr>
          <w:lang w:val="ru-RU"/>
        </w:rPr>
        <w:t>з</w:t>
      </w:r>
      <w:r w:rsidR="00422DC6" w:rsidRPr="00422DC6">
        <w:rPr>
          <w:lang w:val="ru-RU"/>
        </w:rPr>
        <w:t xml:space="preserve">ора. Однако, в случае, если это предусмотрено финансовым соглашением с инвесторами, может быть </w:t>
      </w:r>
      <w:r w:rsidR="00422DC6" w:rsidRPr="00422DC6">
        <w:rPr>
          <w:lang w:val="ru-RU"/>
        </w:rPr>
        <w:lastRenderedPageBreak/>
        <w:t>также дополнительно оговорено проведение экологического аудита, проведение экологических инспекций, периодическое представление прогресса в реализации проекта на областном заседании Общественного экологического совета и другие формы публичного мониторинга соблюдения экологических требований</w:t>
      </w:r>
      <w:r w:rsidRPr="00871A51">
        <w:rPr>
          <w:lang w:val="ru-RU"/>
        </w:rPr>
        <w:t>.</w:t>
      </w:r>
      <w:r w:rsidR="00422DC6">
        <w:rPr>
          <w:lang w:val="ru-RU"/>
        </w:rPr>
        <w:t>)</w:t>
      </w:r>
    </w:p>
    <w:p w14:paraId="4FC3CB79" w14:textId="2300969C" w:rsidR="00871A51" w:rsidRPr="00871A51" w:rsidRDefault="00D52799" w:rsidP="007558B6">
      <w:pPr>
        <w:jc w:val="both"/>
        <w:rPr>
          <w:b/>
          <w:bCs/>
        </w:rPr>
      </w:pPr>
      <w:r>
        <w:rPr>
          <w:b/>
          <w:bCs/>
          <w:lang w:val="ru-RU"/>
        </w:rPr>
        <w:t xml:space="preserve">Этап </w:t>
      </w:r>
      <w:r w:rsidR="00871A51" w:rsidRPr="00871A51">
        <w:rPr>
          <w:b/>
          <w:bCs/>
        </w:rPr>
        <w:t>5. Мониторинг и отчетность</w:t>
      </w:r>
    </w:p>
    <w:p w14:paraId="2561CDC2" w14:textId="248A707C" w:rsidR="00871A51" w:rsidRPr="00871A51" w:rsidRDefault="00871A51" w:rsidP="0011688A">
      <w:pPr>
        <w:numPr>
          <w:ilvl w:val="0"/>
          <w:numId w:val="7"/>
        </w:numPr>
        <w:jc w:val="both"/>
        <w:rPr>
          <w:lang w:val="ru-RU"/>
        </w:rPr>
      </w:pPr>
      <w:r w:rsidRPr="00871A51">
        <w:rPr>
          <w:lang w:val="ru-RU"/>
        </w:rPr>
        <w:t xml:space="preserve">Регулярная отчетность: Подготовка </w:t>
      </w:r>
      <w:r w:rsidR="00465C57" w:rsidRPr="00465C57">
        <w:rPr>
          <w:lang w:val="ru-RU"/>
        </w:rPr>
        <w:t xml:space="preserve">периодических </w:t>
      </w:r>
      <w:r w:rsidRPr="00871A51">
        <w:rPr>
          <w:lang w:val="ru-RU"/>
        </w:rPr>
        <w:t xml:space="preserve">отчетов о ходе выполнения проекта, в том числе о расходовании средств, соблюдении сроков, достигнутых </w:t>
      </w:r>
      <w:r w:rsidR="00465C57" w:rsidRPr="00465C57">
        <w:rPr>
          <w:lang w:val="ru-RU"/>
        </w:rPr>
        <w:t xml:space="preserve">энергетических, </w:t>
      </w:r>
      <w:r w:rsidRPr="00871A51">
        <w:rPr>
          <w:lang w:val="ru-RU"/>
        </w:rPr>
        <w:t>экологических и экономических результатах</w:t>
      </w:r>
      <w:r w:rsidR="00422DC6">
        <w:rPr>
          <w:lang w:val="ru-RU"/>
        </w:rPr>
        <w:t xml:space="preserve"> (</w:t>
      </w:r>
      <w:r w:rsidR="00422DC6" w:rsidRPr="00422DC6">
        <w:rPr>
          <w:lang w:val="ru-RU"/>
        </w:rPr>
        <w:t xml:space="preserve">дополнительно к финансовой отчетности финансовым соглашением может быть установлено обязательное требование о подготовке и предоставлении более расширенной нефинансовой отчетности в соответствии с принципами </w:t>
      </w:r>
      <w:r w:rsidR="00422DC6" w:rsidRPr="00422DC6">
        <w:t>ESG</w:t>
      </w:r>
      <w:r w:rsidR="00422DC6" w:rsidRPr="00422DC6">
        <w:rPr>
          <w:lang w:val="ru-RU"/>
        </w:rPr>
        <w:t xml:space="preserve">. Отчетность по </w:t>
      </w:r>
      <w:r w:rsidR="00422DC6" w:rsidRPr="00422DC6">
        <w:t>ESG</w:t>
      </w:r>
      <w:r w:rsidR="00422DC6" w:rsidRPr="00422DC6">
        <w:rPr>
          <w:lang w:val="ru-RU"/>
        </w:rPr>
        <w:t xml:space="preserve"> может быть подготовлена также и с привлечением сторонних консалтинг</w:t>
      </w:r>
      <w:r w:rsidR="001F53AC">
        <w:rPr>
          <w:lang w:val="ru-RU"/>
        </w:rPr>
        <w:t>о</w:t>
      </w:r>
      <w:r w:rsidR="00422DC6" w:rsidRPr="00422DC6">
        <w:rPr>
          <w:lang w:val="ru-RU"/>
        </w:rPr>
        <w:t>вых и аудиторских ор</w:t>
      </w:r>
      <w:r w:rsidR="001F53AC">
        <w:rPr>
          <w:lang w:val="ru-RU"/>
        </w:rPr>
        <w:t>ганизаций, если это пред</w:t>
      </w:r>
      <w:r w:rsidR="00422DC6" w:rsidRPr="00422DC6">
        <w:rPr>
          <w:lang w:val="ru-RU"/>
        </w:rPr>
        <w:t>у</w:t>
      </w:r>
      <w:r w:rsidR="001F53AC">
        <w:rPr>
          <w:lang w:val="ru-RU"/>
        </w:rPr>
        <w:t>с</w:t>
      </w:r>
      <w:r w:rsidR="00422DC6" w:rsidRPr="00422DC6">
        <w:rPr>
          <w:lang w:val="ru-RU"/>
        </w:rPr>
        <w:t>мотрено соглашениями о финансировании</w:t>
      </w:r>
      <w:r w:rsidR="00422DC6">
        <w:rPr>
          <w:lang w:val="ru-RU"/>
        </w:rPr>
        <w:t>)</w:t>
      </w:r>
      <w:r w:rsidRPr="00871A51">
        <w:rPr>
          <w:lang w:val="ru-RU"/>
        </w:rPr>
        <w:t>.</w:t>
      </w:r>
    </w:p>
    <w:p w14:paraId="341F4373" w14:textId="3AF1AD9B" w:rsidR="00871A51" w:rsidRPr="00871A51" w:rsidRDefault="00871A51" w:rsidP="0011688A">
      <w:pPr>
        <w:numPr>
          <w:ilvl w:val="0"/>
          <w:numId w:val="7"/>
        </w:numPr>
        <w:jc w:val="both"/>
        <w:rPr>
          <w:lang w:val="ru-RU"/>
        </w:rPr>
      </w:pPr>
      <w:r w:rsidRPr="00871A51">
        <w:rPr>
          <w:lang w:val="ru-RU"/>
        </w:rPr>
        <w:t xml:space="preserve">Оценка эффективности: Оценка достигнутых результатов в области энергоэффективности, снижения потребления </w:t>
      </w:r>
      <w:r w:rsidR="00465C57" w:rsidRPr="00465C57">
        <w:rPr>
          <w:lang w:val="ru-RU"/>
        </w:rPr>
        <w:t xml:space="preserve">энергетических и прочих </w:t>
      </w:r>
      <w:r w:rsidRPr="00871A51">
        <w:rPr>
          <w:lang w:val="ru-RU"/>
        </w:rPr>
        <w:t>ресурсов</w:t>
      </w:r>
      <w:r w:rsidR="00465C57" w:rsidRPr="00465C57">
        <w:rPr>
          <w:lang w:val="ru-RU"/>
        </w:rPr>
        <w:t>,</w:t>
      </w:r>
      <w:r w:rsidRPr="00871A51">
        <w:rPr>
          <w:lang w:val="ru-RU"/>
        </w:rPr>
        <w:t xml:space="preserve"> сокращения выбросов парниковых газов</w:t>
      </w:r>
      <w:r w:rsidR="00465C57" w:rsidRPr="00465C57">
        <w:rPr>
          <w:lang w:val="ru-RU"/>
        </w:rPr>
        <w:t xml:space="preserve"> и загрязнения окружающей среды (при необходимости)</w:t>
      </w:r>
      <w:r w:rsidRPr="00871A51">
        <w:rPr>
          <w:lang w:val="ru-RU"/>
        </w:rPr>
        <w:t>.</w:t>
      </w:r>
      <w:r w:rsidR="00422DC6">
        <w:rPr>
          <w:lang w:val="ru-RU"/>
        </w:rPr>
        <w:t xml:space="preserve"> </w:t>
      </w:r>
      <w:r w:rsidR="00422DC6" w:rsidRPr="00422DC6">
        <w:rPr>
          <w:lang w:val="ru-RU"/>
        </w:rPr>
        <w:t>Такую</w:t>
      </w:r>
      <w:r w:rsidR="00422DC6">
        <w:rPr>
          <w:lang w:val="ru-RU"/>
        </w:rPr>
        <w:t xml:space="preserve"> </w:t>
      </w:r>
      <w:r w:rsidR="00422DC6" w:rsidRPr="00422DC6">
        <w:rPr>
          <w:lang w:val="ru-RU"/>
        </w:rPr>
        <w:t>оценку</w:t>
      </w:r>
      <w:r w:rsidR="00422DC6">
        <w:rPr>
          <w:lang w:val="ru-RU"/>
        </w:rPr>
        <w:t>,</w:t>
      </w:r>
      <w:r w:rsidR="00422DC6" w:rsidRPr="00422DC6">
        <w:rPr>
          <w:lang w:val="ru-RU"/>
        </w:rPr>
        <w:t xml:space="preserve"> как правило, готовят по запросу государственного органа Республики Беларусь. Исполнителями могут быть сторонние организации из числа институтов НАН Беларуси, профильных университетов, международных организаций, белорусских и международных консалтинговых и аудиторских компаний.</w:t>
      </w:r>
    </w:p>
    <w:p w14:paraId="61135D29" w14:textId="13A287B6" w:rsidR="00422DC6" w:rsidRPr="00422DC6" w:rsidRDefault="00871A51" w:rsidP="0011688A">
      <w:pPr>
        <w:numPr>
          <w:ilvl w:val="0"/>
          <w:numId w:val="7"/>
        </w:numPr>
        <w:jc w:val="both"/>
        <w:rPr>
          <w:lang w:val="ru-RU"/>
        </w:rPr>
      </w:pPr>
      <w:r w:rsidRPr="00871A51">
        <w:rPr>
          <w:lang w:val="ru-RU"/>
        </w:rPr>
        <w:t xml:space="preserve">Верификация: Проведение независимой верификации </w:t>
      </w:r>
      <w:r w:rsidR="00465C57" w:rsidRPr="00465C57">
        <w:rPr>
          <w:lang w:val="ru-RU"/>
        </w:rPr>
        <w:t xml:space="preserve">текущих результатов выполнения </w:t>
      </w:r>
      <w:r w:rsidRPr="00871A51">
        <w:rPr>
          <w:lang w:val="ru-RU"/>
        </w:rPr>
        <w:t>проекта.</w:t>
      </w:r>
      <w:r w:rsidR="00422DC6">
        <w:rPr>
          <w:lang w:val="ru-RU"/>
        </w:rPr>
        <w:t xml:space="preserve"> </w:t>
      </w:r>
      <w:r w:rsidR="00422DC6" w:rsidRPr="00422DC6">
        <w:rPr>
          <w:lang w:val="ru-RU"/>
        </w:rPr>
        <w:t>Верификацию</w:t>
      </w:r>
      <w:r w:rsidR="00422DC6">
        <w:rPr>
          <w:lang w:val="ru-RU"/>
        </w:rPr>
        <w:t xml:space="preserve"> </w:t>
      </w:r>
      <w:r w:rsidR="00422DC6" w:rsidRPr="00422DC6">
        <w:rPr>
          <w:lang w:val="ru-RU"/>
        </w:rPr>
        <w:t xml:space="preserve">проводят организации, </w:t>
      </w:r>
      <w:r w:rsidR="00422DC6">
        <w:rPr>
          <w:lang w:val="ru-RU"/>
        </w:rPr>
        <w:t>включенные в список</w:t>
      </w:r>
      <w:r w:rsidR="00422DC6" w:rsidRPr="00422DC6">
        <w:rPr>
          <w:lang w:val="ru-RU"/>
        </w:rPr>
        <w:t xml:space="preserve"> верификаторов и аттестованные для проведения верификации по конкретному </w:t>
      </w:r>
      <w:r w:rsidR="00422DC6">
        <w:rPr>
          <w:lang w:val="ru-RU"/>
        </w:rPr>
        <w:t>сектору/</w:t>
      </w:r>
      <w:r w:rsidR="00422DC6" w:rsidRPr="00422DC6">
        <w:rPr>
          <w:lang w:val="ru-RU"/>
        </w:rPr>
        <w:t>направлению и для конкретной биржи или финансового учреждения. Аттестаты верификаторов могут позволять им верифицировать все типы проектов</w:t>
      </w:r>
      <w:r w:rsidR="00422DC6">
        <w:rPr>
          <w:lang w:val="ru-RU"/>
        </w:rPr>
        <w:t xml:space="preserve"> либо </w:t>
      </w:r>
      <w:r w:rsidR="001F53AC">
        <w:rPr>
          <w:lang w:val="ru-RU"/>
        </w:rPr>
        <w:t>проекты по некот</w:t>
      </w:r>
      <w:r w:rsidR="00422DC6" w:rsidRPr="00422DC6">
        <w:rPr>
          <w:lang w:val="ru-RU"/>
        </w:rPr>
        <w:t>о</w:t>
      </w:r>
      <w:r w:rsidR="001F53AC">
        <w:rPr>
          <w:lang w:val="ru-RU"/>
        </w:rPr>
        <w:t>ро</w:t>
      </w:r>
      <w:r w:rsidR="00422DC6" w:rsidRPr="00422DC6">
        <w:rPr>
          <w:lang w:val="ru-RU"/>
        </w:rPr>
        <w:t>й узкой тематике, например, только связанные с энергетикой и энергоэффективностью.</w:t>
      </w:r>
    </w:p>
    <w:p w14:paraId="2E6B608E" w14:textId="119B6D60" w:rsidR="00871A51" w:rsidRPr="00FD51D8" w:rsidRDefault="00422DC6" w:rsidP="0011688A">
      <w:pPr>
        <w:numPr>
          <w:ilvl w:val="0"/>
          <w:numId w:val="7"/>
        </w:numPr>
        <w:jc w:val="both"/>
        <w:rPr>
          <w:lang w:val="ru-RU"/>
        </w:rPr>
      </w:pPr>
      <w:r w:rsidRPr="00FD51D8">
        <w:rPr>
          <w:lang w:val="ru-RU"/>
        </w:rPr>
        <w:t>Периодичность верификации задается условиями работы биржи, и переходит в финансовое соглашение.</w:t>
      </w:r>
    </w:p>
    <w:p w14:paraId="6863EFE4" w14:textId="20EAD6C5" w:rsidR="00871A51" w:rsidRPr="00871A51" w:rsidRDefault="00D52799" w:rsidP="007558B6">
      <w:pPr>
        <w:jc w:val="both"/>
        <w:rPr>
          <w:b/>
          <w:bCs/>
        </w:rPr>
      </w:pPr>
      <w:r>
        <w:rPr>
          <w:b/>
          <w:bCs/>
          <w:lang w:val="ru-RU"/>
        </w:rPr>
        <w:t xml:space="preserve">Этап </w:t>
      </w:r>
      <w:r w:rsidR="00871A51" w:rsidRPr="00871A51">
        <w:rPr>
          <w:b/>
          <w:bCs/>
        </w:rPr>
        <w:t>6. Завершение проекта</w:t>
      </w:r>
    </w:p>
    <w:p w14:paraId="63F73EAF" w14:textId="77777777" w:rsidR="00465C57" w:rsidRPr="00465C57" w:rsidRDefault="00465C57" w:rsidP="0011688A">
      <w:pPr>
        <w:numPr>
          <w:ilvl w:val="0"/>
          <w:numId w:val="8"/>
        </w:numPr>
        <w:jc w:val="both"/>
        <w:rPr>
          <w:lang w:val="ru-RU"/>
        </w:rPr>
      </w:pPr>
      <w:r w:rsidRPr="00465C57">
        <w:rPr>
          <w:lang w:val="ru-RU"/>
        </w:rPr>
        <w:t>Завершение всех проектных работ.</w:t>
      </w:r>
    </w:p>
    <w:p w14:paraId="5CF6E288" w14:textId="47ECB448" w:rsidR="00871A51" w:rsidRPr="00871A51" w:rsidRDefault="00871A51" w:rsidP="0011688A">
      <w:pPr>
        <w:numPr>
          <w:ilvl w:val="0"/>
          <w:numId w:val="8"/>
        </w:numPr>
        <w:jc w:val="both"/>
        <w:rPr>
          <w:lang w:val="ru-RU"/>
        </w:rPr>
      </w:pPr>
      <w:r w:rsidRPr="00871A51">
        <w:rPr>
          <w:lang w:val="ru-RU"/>
        </w:rPr>
        <w:t xml:space="preserve">Финальная оценка достижения целей проекта в области энергосбережения, повышения энергоэффективности и улучшения экологических показателей. Формирование заключительного отчета о </w:t>
      </w:r>
      <w:r w:rsidRPr="00871A51">
        <w:rPr>
          <w:lang w:val="ru-RU"/>
        </w:rPr>
        <w:lastRenderedPageBreak/>
        <w:t>выполнении всех условий и обязательств</w:t>
      </w:r>
      <w:r w:rsidR="00465C57" w:rsidRPr="00465C57">
        <w:rPr>
          <w:lang w:val="ru-RU"/>
        </w:rPr>
        <w:t xml:space="preserve"> по использованию привлеченных финансовых средств, в том числе в рамках механизмов «зеленого» финансирования</w:t>
      </w:r>
      <w:r w:rsidRPr="00871A51">
        <w:rPr>
          <w:lang w:val="ru-RU"/>
        </w:rPr>
        <w:t>.</w:t>
      </w:r>
    </w:p>
    <w:p w14:paraId="065D5A0B" w14:textId="77777777" w:rsidR="00871A51" w:rsidRPr="00871A51" w:rsidRDefault="00871A51" w:rsidP="0011688A">
      <w:pPr>
        <w:numPr>
          <w:ilvl w:val="0"/>
          <w:numId w:val="8"/>
        </w:numPr>
        <w:jc w:val="both"/>
        <w:rPr>
          <w:lang w:val="ru-RU"/>
        </w:rPr>
      </w:pPr>
      <w:r w:rsidRPr="00871A51">
        <w:rPr>
          <w:lang w:val="ru-RU"/>
        </w:rPr>
        <w:t>Документальное оформление: Подготовка и передача окончательных отчетов и документов о завершении проекта заинтересованным сторонам.</w:t>
      </w:r>
    </w:p>
    <w:p w14:paraId="376917BF" w14:textId="3C013D73" w:rsidR="00871A51" w:rsidRPr="00871A51" w:rsidRDefault="00871A51" w:rsidP="007558B6">
      <w:pPr>
        <w:jc w:val="both"/>
        <w:rPr>
          <w:lang w:val="ru-RU"/>
        </w:rPr>
      </w:pPr>
      <w:r w:rsidRPr="00871A51">
        <w:rPr>
          <w:lang w:val="ru-RU"/>
        </w:rPr>
        <w:t>Проектный цикл «зеленых» и «адаптационных»</w:t>
      </w:r>
      <w:r w:rsidR="00E00F34">
        <w:rPr>
          <w:lang w:val="ru-RU"/>
        </w:rPr>
        <w:t xml:space="preserve"> (переходных)</w:t>
      </w:r>
      <w:r w:rsidRPr="00871A51">
        <w:rPr>
          <w:lang w:val="ru-RU"/>
        </w:rPr>
        <w:t xml:space="preserve"> проектов требует комплексного подхода</w:t>
      </w:r>
      <w:r w:rsidR="003C1D70">
        <w:rPr>
          <w:lang w:val="ru-RU"/>
        </w:rPr>
        <w:t xml:space="preserve"> с учетом всех ключевых элементов планирования, оценки</w:t>
      </w:r>
      <w:r w:rsidRPr="00871A51">
        <w:rPr>
          <w:lang w:val="ru-RU"/>
        </w:rPr>
        <w:t xml:space="preserve">, системного контроля </w:t>
      </w:r>
      <w:r w:rsidR="003C1D70">
        <w:rPr>
          <w:lang w:val="ru-RU"/>
        </w:rPr>
        <w:t xml:space="preserve">со стороны Департамента по энергоэффективности, </w:t>
      </w:r>
      <w:r w:rsidRPr="00871A51">
        <w:rPr>
          <w:lang w:val="ru-RU"/>
        </w:rPr>
        <w:t xml:space="preserve">соблюдения </w:t>
      </w:r>
      <w:r w:rsidR="003C1D70">
        <w:rPr>
          <w:lang w:val="ru-RU"/>
        </w:rPr>
        <w:t xml:space="preserve">требований, предъявляемым к реализации проектов с использованием «зеленых» финансовых инструментов, а также </w:t>
      </w:r>
      <w:r w:rsidRPr="00871A51">
        <w:rPr>
          <w:lang w:val="ru-RU"/>
        </w:rPr>
        <w:t>экологических, экономических и социальных стандартов на всех этапах реализации</w:t>
      </w:r>
      <w:r w:rsidR="003C1D70">
        <w:rPr>
          <w:lang w:val="ru-RU"/>
        </w:rPr>
        <w:t xml:space="preserve"> проектов</w:t>
      </w:r>
      <w:r w:rsidRPr="00871A51">
        <w:rPr>
          <w:lang w:val="ru-RU"/>
        </w:rPr>
        <w:t>.</w:t>
      </w:r>
    </w:p>
    <w:p w14:paraId="2046F046" w14:textId="7A8642A1" w:rsidR="00FC195E" w:rsidRPr="00C94423" w:rsidRDefault="00B32ECB" w:rsidP="007558B6">
      <w:pPr>
        <w:pStyle w:val="1"/>
        <w:spacing w:line="360" w:lineRule="auto"/>
        <w:jc w:val="both"/>
        <w:rPr>
          <w:sz w:val="28"/>
          <w:szCs w:val="28"/>
          <w:lang w:val="ru-RU"/>
        </w:rPr>
      </w:pPr>
      <w:bookmarkStart w:id="4" w:name="_Toc199749159"/>
      <w:r>
        <w:rPr>
          <w:sz w:val="28"/>
          <w:szCs w:val="28"/>
          <w:lang w:val="ru-RU"/>
        </w:rPr>
        <w:t>3</w:t>
      </w:r>
      <w:r w:rsidR="00FC195E" w:rsidRPr="00C94423">
        <w:rPr>
          <w:sz w:val="28"/>
          <w:szCs w:val="28"/>
          <w:lang w:val="ru-RU"/>
        </w:rPr>
        <w:t>. Формат и требования к подготовке проектной документации</w:t>
      </w:r>
      <w:bookmarkEnd w:id="4"/>
    </w:p>
    <w:p w14:paraId="225CDC72" w14:textId="7581C9BC" w:rsidR="00DB690F" w:rsidRDefault="00057353" w:rsidP="007558B6">
      <w:pPr>
        <w:jc w:val="both"/>
        <w:rPr>
          <w:lang w:val="ru-RU"/>
        </w:rPr>
      </w:pPr>
      <w:commentRangeStart w:id="5"/>
      <w:commentRangeStart w:id="6"/>
      <w:commentRangeStart w:id="7"/>
      <w:commentRangeStart w:id="8"/>
      <w:commentRangeStart w:id="9"/>
      <w:r w:rsidRPr="00057353">
        <w:rPr>
          <w:lang w:val="ru-RU"/>
        </w:rPr>
        <w:t xml:space="preserve">Проектная документация </w:t>
      </w:r>
      <w:commentRangeEnd w:id="5"/>
      <w:r w:rsidR="0040387C">
        <w:rPr>
          <w:rStyle w:val="af5"/>
        </w:rPr>
        <w:commentReference w:id="5"/>
      </w:r>
      <w:commentRangeEnd w:id="6"/>
      <w:r w:rsidR="0040387C">
        <w:rPr>
          <w:rStyle w:val="af5"/>
        </w:rPr>
        <w:commentReference w:id="6"/>
      </w:r>
      <w:commentRangeEnd w:id="7"/>
      <w:r w:rsidR="00DA5602">
        <w:rPr>
          <w:rStyle w:val="af5"/>
        </w:rPr>
        <w:commentReference w:id="7"/>
      </w:r>
      <w:commentRangeEnd w:id="8"/>
      <w:r w:rsidR="00D563DA">
        <w:rPr>
          <w:rStyle w:val="af5"/>
        </w:rPr>
        <w:commentReference w:id="8"/>
      </w:r>
      <w:commentRangeEnd w:id="9"/>
      <w:r w:rsidR="00D563DA">
        <w:rPr>
          <w:rStyle w:val="af5"/>
        </w:rPr>
        <w:commentReference w:id="9"/>
      </w:r>
      <w:r w:rsidRPr="00057353">
        <w:rPr>
          <w:lang w:val="ru-RU"/>
        </w:rPr>
        <w:t>является основой для успешной реализации «зеленых» и «адаптационных»</w:t>
      </w:r>
      <w:r w:rsidR="00DE141A">
        <w:rPr>
          <w:lang w:val="ru-RU"/>
        </w:rPr>
        <w:t xml:space="preserve"> (переходных)</w:t>
      </w:r>
      <w:r w:rsidRPr="00057353">
        <w:rPr>
          <w:lang w:val="ru-RU"/>
        </w:rPr>
        <w:t xml:space="preserve"> проектов. Оформление проектной документации должно соответствовать установленным нормам и стандартам, учитывать особенности </w:t>
      </w:r>
      <w:r w:rsidR="00F427BE">
        <w:rPr>
          <w:lang w:val="ru-RU"/>
        </w:rPr>
        <w:t xml:space="preserve">национальных </w:t>
      </w:r>
      <w:r w:rsidRPr="00057353">
        <w:rPr>
          <w:lang w:val="ru-RU"/>
        </w:rPr>
        <w:t>требований</w:t>
      </w:r>
      <w:r w:rsidR="00F427BE">
        <w:rPr>
          <w:lang w:val="ru-RU"/>
        </w:rPr>
        <w:t xml:space="preserve"> к проектам в области энергосбережения и энергоэффективности, влияния на окружающую среду, </w:t>
      </w:r>
      <w:r w:rsidR="00F427BE" w:rsidRPr="00057353">
        <w:rPr>
          <w:lang w:val="ru-RU"/>
        </w:rPr>
        <w:t>а также</w:t>
      </w:r>
      <w:r w:rsidR="00F427BE">
        <w:rPr>
          <w:lang w:val="ru-RU"/>
        </w:rPr>
        <w:t xml:space="preserve"> требования, установленные в документации по использованию инструментов «зеленого» финансирования</w:t>
      </w:r>
      <w:r w:rsidRPr="00057353">
        <w:rPr>
          <w:lang w:val="ru-RU"/>
        </w:rPr>
        <w:t xml:space="preserve">. </w:t>
      </w:r>
      <w:r w:rsidR="00DB690F">
        <w:rPr>
          <w:lang w:val="ru-RU"/>
        </w:rPr>
        <w:t>В различных юрисдикциях установлены специфические требования к проектной документации</w:t>
      </w:r>
      <w:r w:rsidR="00D563DA">
        <w:rPr>
          <w:lang w:val="ru-RU"/>
        </w:rPr>
        <w:t xml:space="preserve">. </w:t>
      </w:r>
    </w:p>
    <w:p w14:paraId="05E2963E" w14:textId="2F581939" w:rsidR="00DB690F" w:rsidRPr="002370E9" w:rsidRDefault="00DB690F" w:rsidP="007558B6">
      <w:pPr>
        <w:jc w:val="both"/>
        <w:rPr>
          <w:lang w:val="ru-RU"/>
        </w:rPr>
      </w:pPr>
      <w:r>
        <w:rPr>
          <w:lang w:val="ru-RU"/>
        </w:rPr>
        <w:t xml:space="preserve">В </w:t>
      </w:r>
      <w:r w:rsidRPr="002370E9">
        <w:rPr>
          <w:lang w:val="ru-RU"/>
        </w:rPr>
        <w:t>Российск</w:t>
      </w:r>
      <w:r>
        <w:rPr>
          <w:lang w:val="ru-RU"/>
        </w:rPr>
        <w:t xml:space="preserve">ой </w:t>
      </w:r>
      <w:r w:rsidRPr="002370E9">
        <w:rPr>
          <w:lang w:val="ru-RU"/>
        </w:rPr>
        <w:t>Федераци</w:t>
      </w:r>
      <w:r>
        <w:rPr>
          <w:lang w:val="ru-RU"/>
        </w:rPr>
        <w:t>и</w:t>
      </w:r>
      <w:r w:rsidRPr="002370E9">
        <w:rPr>
          <w:lang w:val="ru-RU"/>
        </w:rPr>
        <w:t>:</w:t>
      </w:r>
    </w:p>
    <w:p w14:paraId="60AA80CB" w14:textId="59F874C7" w:rsidR="00DB690F" w:rsidRDefault="00DB690F" w:rsidP="0011688A">
      <w:pPr>
        <w:numPr>
          <w:ilvl w:val="0"/>
          <w:numId w:val="23"/>
        </w:numPr>
        <w:jc w:val="both"/>
        <w:rPr>
          <w:lang w:val="ru-RU"/>
        </w:rPr>
      </w:pPr>
      <w:r w:rsidRPr="002370E9">
        <w:rPr>
          <w:lang w:val="ru-RU"/>
        </w:rPr>
        <w:t>Проекты должны соответствовать критериям Постановления Правительства РФ №1587 от 21.09.2021</w:t>
      </w:r>
      <w:r w:rsidR="00293E01">
        <w:rPr>
          <w:lang w:val="ru-RU"/>
        </w:rPr>
        <w:t xml:space="preserve">, в котором </w:t>
      </w:r>
      <w:r w:rsidRPr="002370E9">
        <w:rPr>
          <w:lang w:val="ru-RU"/>
        </w:rPr>
        <w:t xml:space="preserve">приведена классификация проектов по видам деятельности и установлен минимальный порог </w:t>
      </w:r>
      <w:r>
        <w:rPr>
          <w:lang w:val="ru-RU"/>
        </w:rPr>
        <w:t>«</w:t>
      </w:r>
      <w:r w:rsidRPr="002370E9">
        <w:rPr>
          <w:lang w:val="ru-RU"/>
        </w:rPr>
        <w:t>экологической</w:t>
      </w:r>
      <w:r>
        <w:rPr>
          <w:lang w:val="ru-RU"/>
        </w:rPr>
        <w:t>»</w:t>
      </w:r>
      <w:r w:rsidRPr="002370E9">
        <w:rPr>
          <w:lang w:val="ru-RU"/>
        </w:rPr>
        <w:t xml:space="preserve"> эффективности</w:t>
      </w:r>
      <w:r>
        <w:rPr>
          <w:lang w:val="ru-RU"/>
        </w:rPr>
        <w:t xml:space="preserve"> для каждого вида проектов</w:t>
      </w:r>
      <w:r w:rsidRPr="002370E9">
        <w:rPr>
          <w:lang w:val="ru-RU"/>
        </w:rPr>
        <w:t>.</w:t>
      </w:r>
    </w:p>
    <w:p w14:paraId="524C3F8A" w14:textId="3089F649" w:rsidR="00293E01" w:rsidRDefault="00293E01" w:rsidP="0011688A">
      <w:pPr>
        <w:numPr>
          <w:ilvl w:val="0"/>
          <w:numId w:val="23"/>
        </w:numPr>
        <w:jc w:val="both"/>
        <w:rPr>
          <w:lang w:val="ru-RU"/>
        </w:rPr>
      </w:pPr>
      <w:r w:rsidRPr="00293E01">
        <w:rPr>
          <w:lang w:val="ru-RU"/>
        </w:rPr>
        <w:t xml:space="preserve">Национальная методология, разработанная ВЭБ.РФ, содержит следующие ключевые элементы: таксономия зеленых и адаптационных проектов, </w:t>
      </w:r>
      <w:r>
        <w:rPr>
          <w:lang w:val="ru-RU"/>
        </w:rPr>
        <w:t>т</w:t>
      </w:r>
      <w:r w:rsidRPr="00293E01">
        <w:rPr>
          <w:lang w:val="ru-RU"/>
        </w:rPr>
        <w:t>ребования к системе верификации</w:t>
      </w:r>
      <w:r>
        <w:rPr>
          <w:lang w:val="ru-RU"/>
        </w:rPr>
        <w:t>.</w:t>
      </w:r>
      <w:r>
        <w:rPr>
          <w:rStyle w:val="afc"/>
          <w:lang w:val="ru-RU"/>
        </w:rPr>
        <w:footnoteReference w:id="2"/>
      </w:r>
    </w:p>
    <w:p w14:paraId="7618536D" w14:textId="2D555D7B" w:rsidR="002D7711" w:rsidRPr="00293E01" w:rsidRDefault="002D7711" w:rsidP="0011688A">
      <w:pPr>
        <w:numPr>
          <w:ilvl w:val="0"/>
          <w:numId w:val="23"/>
        </w:numPr>
        <w:jc w:val="both"/>
        <w:rPr>
          <w:lang w:val="ru-RU"/>
        </w:rPr>
      </w:pPr>
      <w:r>
        <w:rPr>
          <w:lang w:val="ru-RU"/>
        </w:rPr>
        <w:t>Разработаны с</w:t>
      </w:r>
      <w:r w:rsidRPr="002D7711">
        <w:rPr>
          <w:lang w:val="ru-RU"/>
        </w:rPr>
        <w:t>тандарты отнесения финансовых инструментов к финансовым инструментам, направленным на финансирование проектов устойчивого (в том числе зеленого) развития</w:t>
      </w:r>
      <w:r>
        <w:rPr>
          <w:lang w:val="ru-RU"/>
        </w:rPr>
        <w:t>.</w:t>
      </w:r>
      <w:r>
        <w:rPr>
          <w:rStyle w:val="afc"/>
          <w:lang w:val="ru-RU"/>
        </w:rPr>
        <w:footnoteReference w:id="3"/>
      </w:r>
    </w:p>
    <w:p w14:paraId="081BD566" w14:textId="77777777" w:rsidR="00DB690F" w:rsidRPr="002370E9" w:rsidRDefault="00DB690F" w:rsidP="0011688A">
      <w:pPr>
        <w:numPr>
          <w:ilvl w:val="0"/>
          <w:numId w:val="23"/>
        </w:numPr>
        <w:jc w:val="both"/>
        <w:rPr>
          <w:lang w:val="ru-RU"/>
        </w:rPr>
      </w:pPr>
      <w:r w:rsidRPr="002370E9">
        <w:rPr>
          <w:lang w:val="ru-RU"/>
        </w:rPr>
        <w:t>Все проекты подлежат предварительной и текущей верификации через независимые организации, включенные в перечень верификаторов, аккредитованных ВЭБ.РФ.</w:t>
      </w:r>
    </w:p>
    <w:p w14:paraId="2ED661E1" w14:textId="77777777" w:rsidR="00DB690F" w:rsidRPr="002370E9" w:rsidRDefault="00DB690F" w:rsidP="0011688A">
      <w:pPr>
        <w:numPr>
          <w:ilvl w:val="0"/>
          <w:numId w:val="23"/>
        </w:numPr>
        <w:jc w:val="both"/>
      </w:pPr>
      <w:r w:rsidRPr="002370E9">
        <w:t>Документация должна включать:</w:t>
      </w:r>
    </w:p>
    <w:p w14:paraId="7175B493" w14:textId="3487602E" w:rsidR="00DB690F" w:rsidRPr="002370E9" w:rsidRDefault="00DB690F" w:rsidP="0011688A">
      <w:pPr>
        <w:numPr>
          <w:ilvl w:val="1"/>
          <w:numId w:val="23"/>
        </w:numPr>
        <w:jc w:val="both"/>
        <w:rPr>
          <w:lang w:val="ru-RU"/>
        </w:rPr>
      </w:pPr>
      <w:r w:rsidRPr="002370E9">
        <w:rPr>
          <w:lang w:val="ru-RU"/>
        </w:rPr>
        <w:t xml:space="preserve">расчеты экологического эффекта (в том числе снижение выбросов парниковых газов в </w:t>
      </w:r>
      <w:r w:rsidRPr="002370E9">
        <w:t>CO</w:t>
      </w:r>
      <w:r w:rsidR="00BD3976" w:rsidRPr="006764B0">
        <w:rPr>
          <w:vertAlign w:val="subscript"/>
          <w:lang w:val="ru-RU"/>
        </w:rPr>
        <w:t>2</w:t>
      </w:r>
      <w:r w:rsidR="00BD3976" w:rsidRPr="002370E9">
        <w:rPr>
          <w:lang w:val="ru-RU"/>
        </w:rPr>
        <w:t>-</w:t>
      </w:r>
      <w:r w:rsidRPr="002370E9">
        <w:rPr>
          <w:lang w:val="ru-RU"/>
        </w:rPr>
        <w:t>эквиваленте);</w:t>
      </w:r>
    </w:p>
    <w:p w14:paraId="4B9D6250" w14:textId="77777777" w:rsidR="00DB690F" w:rsidRPr="002370E9" w:rsidRDefault="00DB690F" w:rsidP="0011688A">
      <w:pPr>
        <w:numPr>
          <w:ilvl w:val="1"/>
          <w:numId w:val="23"/>
        </w:numPr>
        <w:jc w:val="both"/>
        <w:rPr>
          <w:lang w:val="ru-RU"/>
        </w:rPr>
      </w:pPr>
      <w:r w:rsidRPr="002370E9">
        <w:rPr>
          <w:lang w:val="ru-RU"/>
        </w:rPr>
        <w:t>результаты энергетического и экологического аудита;</w:t>
      </w:r>
    </w:p>
    <w:p w14:paraId="6FD17B17" w14:textId="77777777" w:rsidR="00DB690F" w:rsidRPr="002370E9" w:rsidRDefault="00DB690F" w:rsidP="0011688A">
      <w:pPr>
        <w:numPr>
          <w:ilvl w:val="1"/>
          <w:numId w:val="23"/>
        </w:numPr>
        <w:jc w:val="both"/>
        <w:rPr>
          <w:lang w:val="ru-RU"/>
        </w:rPr>
      </w:pPr>
      <w:r w:rsidRPr="002370E9">
        <w:rPr>
          <w:lang w:val="ru-RU"/>
        </w:rPr>
        <w:t>раздел о соответствии принципу "не нанеси значительного вреда" (</w:t>
      </w:r>
      <w:r w:rsidRPr="002370E9">
        <w:t>DNSH</w:t>
      </w:r>
      <w:r w:rsidRPr="002370E9">
        <w:rPr>
          <w:lang w:val="ru-RU"/>
        </w:rPr>
        <w:t>);</w:t>
      </w:r>
    </w:p>
    <w:p w14:paraId="526C0E00" w14:textId="77777777" w:rsidR="00DB690F" w:rsidRPr="002370E9" w:rsidRDefault="00DB690F" w:rsidP="0011688A">
      <w:pPr>
        <w:numPr>
          <w:ilvl w:val="1"/>
          <w:numId w:val="23"/>
        </w:numPr>
        <w:jc w:val="both"/>
      </w:pPr>
      <w:r w:rsidRPr="002370E9">
        <w:t>финансово-экономическое обоснование;</w:t>
      </w:r>
    </w:p>
    <w:p w14:paraId="1661FE87" w14:textId="181CD30A" w:rsidR="00DB690F" w:rsidRPr="002370E9" w:rsidRDefault="00DB690F" w:rsidP="0011688A">
      <w:pPr>
        <w:numPr>
          <w:ilvl w:val="1"/>
          <w:numId w:val="23"/>
        </w:numPr>
        <w:jc w:val="both"/>
        <w:rPr>
          <w:lang w:val="ru-RU"/>
        </w:rPr>
      </w:pPr>
      <w:r w:rsidRPr="002370E9">
        <w:rPr>
          <w:lang w:val="ru-RU"/>
        </w:rPr>
        <w:t>отчет об устойчивом развитии (если предусмотрено)</w:t>
      </w:r>
      <w:r w:rsidR="002D7711">
        <w:rPr>
          <w:lang w:val="ru-RU"/>
        </w:rPr>
        <w:t>.</w:t>
      </w:r>
    </w:p>
    <w:p w14:paraId="486E436E" w14:textId="2971C80E" w:rsidR="00DB690F" w:rsidRPr="002370E9" w:rsidRDefault="00DB690F" w:rsidP="0011688A">
      <w:pPr>
        <w:numPr>
          <w:ilvl w:val="0"/>
          <w:numId w:val="23"/>
        </w:numPr>
        <w:jc w:val="both"/>
        <w:rPr>
          <w:lang w:val="ru-RU"/>
        </w:rPr>
      </w:pPr>
      <w:r w:rsidRPr="002370E9">
        <w:rPr>
          <w:lang w:val="ru-RU"/>
        </w:rPr>
        <w:t xml:space="preserve">Раскрытие информации осуществляется по установленным формам в формате </w:t>
      </w:r>
      <w:r w:rsidR="002D7711">
        <w:rPr>
          <w:lang w:val="ru-RU"/>
        </w:rPr>
        <w:t>«</w:t>
      </w:r>
      <w:r w:rsidRPr="002370E9">
        <w:rPr>
          <w:lang w:val="ru-RU"/>
        </w:rPr>
        <w:t>устойчивой отчетности</w:t>
      </w:r>
      <w:r w:rsidR="002D7711">
        <w:rPr>
          <w:lang w:val="ru-RU"/>
        </w:rPr>
        <w:t>»</w:t>
      </w:r>
      <w:r w:rsidRPr="002370E9">
        <w:rPr>
          <w:lang w:val="ru-RU"/>
        </w:rPr>
        <w:t>. Обязательна публикация как минимум ежегодной отчетности об использовании средств и достигнутом эффекте.</w:t>
      </w:r>
    </w:p>
    <w:p w14:paraId="491DAA41" w14:textId="358D094C" w:rsidR="00DB690F" w:rsidRPr="002370E9" w:rsidRDefault="00DB690F" w:rsidP="007558B6">
      <w:pPr>
        <w:jc w:val="both"/>
      </w:pPr>
      <w:r>
        <w:rPr>
          <w:lang w:val="ru-RU"/>
        </w:rPr>
        <w:t xml:space="preserve">В </w:t>
      </w:r>
      <w:r w:rsidRPr="002370E9">
        <w:t>Республик</w:t>
      </w:r>
      <w:r>
        <w:rPr>
          <w:lang w:val="ru-RU"/>
        </w:rPr>
        <w:t>е</w:t>
      </w:r>
      <w:r w:rsidRPr="002370E9">
        <w:t xml:space="preserve"> Казахстан:</w:t>
      </w:r>
    </w:p>
    <w:p w14:paraId="12194A8B" w14:textId="77777777" w:rsidR="00DB690F" w:rsidRPr="002370E9" w:rsidRDefault="00DB690F" w:rsidP="0011688A">
      <w:pPr>
        <w:numPr>
          <w:ilvl w:val="0"/>
          <w:numId w:val="24"/>
        </w:numPr>
        <w:jc w:val="both"/>
        <w:rPr>
          <w:lang w:val="ru-RU"/>
        </w:rPr>
      </w:pPr>
      <w:r w:rsidRPr="002370E9">
        <w:rPr>
          <w:lang w:val="ru-RU"/>
        </w:rPr>
        <w:t xml:space="preserve">Требования определяются национальной таксономией, Стратегией "Зеленая экономика", а также правилами </w:t>
      </w:r>
      <w:r w:rsidRPr="002370E9">
        <w:t>KASE</w:t>
      </w:r>
      <w:r w:rsidRPr="002370E9">
        <w:rPr>
          <w:lang w:val="ru-RU"/>
        </w:rPr>
        <w:t xml:space="preserve"> </w:t>
      </w:r>
      <w:r w:rsidRPr="002370E9">
        <w:t>Green</w:t>
      </w:r>
      <w:r w:rsidRPr="002370E9">
        <w:rPr>
          <w:lang w:val="ru-RU"/>
        </w:rPr>
        <w:t xml:space="preserve"> </w:t>
      </w:r>
      <w:r w:rsidRPr="002370E9">
        <w:t>Bonds</w:t>
      </w:r>
      <w:r w:rsidRPr="002370E9">
        <w:rPr>
          <w:lang w:val="ru-RU"/>
        </w:rPr>
        <w:t>.</w:t>
      </w:r>
    </w:p>
    <w:p w14:paraId="6F4D828C" w14:textId="77777777" w:rsidR="00DB690F" w:rsidRPr="002370E9" w:rsidRDefault="00DB690F" w:rsidP="0011688A">
      <w:pPr>
        <w:numPr>
          <w:ilvl w:val="0"/>
          <w:numId w:val="24"/>
        </w:numPr>
        <w:jc w:val="both"/>
        <w:rPr>
          <w:lang w:val="ru-RU"/>
        </w:rPr>
      </w:pPr>
      <w:r w:rsidRPr="002370E9">
        <w:rPr>
          <w:lang w:val="ru-RU"/>
        </w:rPr>
        <w:t xml:space="preserve">Документация должна соответствовать стандартам, утвержденным Министерством экологии, геологии и природных ресурсов РК, а также учитывать региональные положения "зеленых центров" (например, </w:t>
      </w:r>
      <w:r w:rsidRPr="002370E9">
        <w:t>Green</w:t>
      </w:r>
      <w:r w:rsidRPr="002370E9">
        <w:rPr>
          <w:lang w:val="ru-RU"/>
        </w:rPr>
        <w:t xml:space="preserve"> </w:t>
      </w:r>
      <w:r w:rsidRPr="002370E9">
        <w:t>Finance</w:t>
      </w:r>
      <w:r w:rsidRPr="002370E9">
        <w:rPr>
          <w:lang w:val="ru-RU"/>
        </w:rPr>
        <w:t xml:space="preserve"> </w:t>
      </w:r>
      <w:r w:rsidRPr="002370E9">
        <w:t>Centre</w:t>
      </w:r>
      <w:r w:rsidRPr="002370E9">
        <w:rPr>
          <w:lang w:val="ru-RU"/>
        </w:rPr>
        <w:t>).</w:t>
      </w:r>
    </w:p>
    <w:p w14:paraId="0B961CB7" w14:textId="77777777" w:rsidR="00DB690F" w:rsidRPr="002370E9" w:rsidRDefault="00DB690F" w:rsidP="0011688A">
      <w:pPr>
        <w:numPr>
          <w:ilvl w:val="0"/>
          <w:numId w:val="24"/>
        </w:numPr>
        <w:jc w:val="both"/>
      </w:pPr>
      <w:r w:rsidRPr="002370E9">
        <w:t>Обязательные элементы проектной документации:</w:t>
      </w:r>
    </w:p>
    <w:p w14:paraId="18D842AB" w14:textId="77777777" w:rsidR="00DB690F" w:rsidRPr="002370E9" w:rsidRDefault="00DB690F" w:rsidP="0011688A">
      <w:pPr>
        <w:numPr>
          <w:ilvl w:val="1"/>
          <w:numId w:val="24"/>
        </w:numPr>
        <w:jc w:val="both"/>
        <w:rPr>
          <w:lang w:val="ru-RU"/>
        </w:rPr>
      </w:pPr>
      <w:r w:rsidRPr="002370E9">
        <w:t>SMART</w:t>
      </w:r>
      <w:r w:rsidRPr="002370E9">
        <w:rPr>
          <w:lang w:val="ru-RU"/>
        </w:rPr>
        <w:t>-система учета энергетических параметров и выбросов;</w:t>
      </w:r>
    </w:p>
    <w:p w14:paraId="3B8257B6" w14:textId="77777777" w:rsidR="00DB690F" w:rsidRPr="002370E9" w:rsidRDefault="00DB690F" w:rsidP="0011688A">
      <w:pPr>
        <w:numPr>
          <w:ilvl w:val="1"/>
          <w:numId w:val="24"/>
        </w:numPr>
        <w:jc w:val="both"/>
        <w:rPr>
          <w:lang w:val="ru-RU"/>
        </w:rPr>
      </w:pPr>
      <w:r w:rsidRPr="002370E9">
        <w:rPr>
          <w:lang w:val="ru-RU"/>
        </w:rPr>
        <w:t>показатели энергоэффективности (до/после реализации);</w:t>
      </w:r>
    </w:p>
    <w:p w14:paraId="126BC6CC" w14:textId="77777777" w:rsidR="00DB690F" w:rsidRPr="002370E9" w:rsidRDefault="00DB690F" w:rsidP="0011688A">
      <w:pPr>
        <w:numPr>
          <w:ilvl w:val="1"/>
          <w:numId w:val="24"/>
        </w:numPr>
        <w:jc w:val="both"/>
        <w:rPr>
          <w:lang w:val="ru-RU"/>
        </w:rPr>
      </w:pPr>
      <w:r w:rsidRPr="002370E9">
        <w:rPr>
          <w:lang w:val="ru-RU"/>
        </w:rPr>
        <w:t>расчеты по сокращению выбросов ПГ, в том числе прогнозные;</w:t>
      </w:r>
    </w:p>
    <w:p w14:paraId="4BB6463E" w14:textId="77777777" w:rsidR="00DB690F" w:rsidRPr="002370E9" w:rsidRDefault="00DB690F" w:rsidP="0011688A">
      <w:pPr>
        <w:numPr>
          <w:ilvl w:val="1"/>
          <w:numId w:val="24"/>
        </w:numPr>
        <w:jc w:val="both"/>
        <w:rPr>
          <w:lang w:val="ru-RU"/>
        </w:rPr>
      </w:pPr>
      <w:r w:rsidRPr="002370E9">
        <w:rPr>
          <w:lang w:val="ru-RU"/>
        </w:rPr>
        <w:t>энергетический аудит, подтвержденный аккредитованным независимым верификатором;</w:t>
      </w:r>
    </w:p>
    <w:p w14:paraId="2AB192F7" w14:textId="77777777" w:rsidR="00DB690F" w:rsidRPr="002370E9" w:rsidRDefault="00DB690F" w:rsidP="0011688A">
      <w:pPr>
        <w:numPr>
          <w:ilvl w:val="1"/>
          <w:numId w:val="24"/>
        </w:numPr>
        <w:jc w:val="both"/>
      </w:pPr>
      <w:r w:rsidRPr="002370E9">
        <w:t>план мониторинга и отчётности;</w:t>
      </w:r>
    </w:p>
    <w:p w14:paraId="795FCA6B" w14:textId="77777777" w:rsidR="00DB690F" w:rsidRPr="002370E9" w:rsidRDefault="00DB690F" w:rsidP="0011688A">
      <w:pPr>
        <w:numPr>
          <w:ilvl w:val="0"/>
          <w:numId w:val="24"/>
        </w:numPr>
        <w:jc w:val="both"/>
        <w:rPr>
          <w:lang w:val="ru-RU"/>
        </w:rPr>
      </w:pPr>
      <w:r w:rsidRPr="002370E9">
        <w:rPr>
          <w:lang w:val="ru-RU"/>
        </w:rPr>
        <w:t xml:space="preserve">Верификация осуществляется уполномоченными национальными структурами. Проекты с финансированием через </w:t>
      </w:r>
      <w:r w:rsidRPr="002370E9">
        <w:t>KASE</w:t>
      </w:r>
      <w:r w:rsidRPr="002370E9">
        <w:rPr>
          <w:lang w:val="ru-RU"/>
        </w:rPr>
        <w:t xml:space="preserve"> подлежат раскрытию информации на бирже.</w:t>
      </w:r>
    </w:p>
    <w:p w14:paraId="6AE57004" w14:textId="072DE5EF" w:rsidR="00DB690F" w:rsidRPr="002370E9" w:rsidRDefault="00DB690F" w:rsidP="007558B6">
      <w:pPr>
        <w:jc w:val="both"/>
        <w:rPr>
          <w:lang w:val="ru-RU"/>
        </w:rPr>
      </w:pPr>
      <w:r>
        <w:rPr>
          <w:lang w:val="ru-RU"/>
        </w:rPr>
        <w:t xml:space="preserve">В рамках регулирования </w:t>
      </w:r>
      <w:r w:rsidRPr="002370E9">
        <w:rPr>
          <w:lang w:val="ru-RU"/>
        </w:rPr>
        <w:t>Евразийск</w:t>
      </w:r>
      <w:r>
        <w:rPr>
          <w:lang w:val="ru-RU"/>
        </w:rPr>
        <w:t xml:space="preserve">ого </w:t>
      </w:r>
      <w:r w:rsidRPr="002370E9">
        <w:rPr>
          <w:lang w:val="ru-RU"/>
        </w:rPr>
        <w:t>экономическ</w:t>
      </w:r>
      <w:r>
        <w:rPr>
          <w:lang w:val="ru-RU"/>
        </w:rPr>
        <w:t xml:space="preserve">ого </w:t>
      </w:r>
      <w:r w:rsidRPr="002370E9">
        <w:rPr>
          <w:lang w:val="ru-RU"/>
        </w:rPr>
        <w:t>союз</w:t>
      </w:r>
      <w:r>
        <w:rPr>
          <w:lang w:val="ru-RU"/>
        </w:rPr>
        <w:t>а</w:t>
      </w:r>
      <w:r w:rsidRPr="002370E9">
        <w:rPr>
          <w:lang w:val="ru-RU"/>
        </w:rPr>
        <w:t>:</w:t>
      </w:r>
    </w:p>
    <w:p w14:paraId="7F07411C" w14:textId="75E327B4" w:rsidR="00DB690F" w:rsidRPr="002370E9" w:rsidRDefault="00DB690F" w:rsidP="0011688A">
      <w:pPr>
        <w:numPr>
          <w:ilvl w:val="0"/>
          <w:numId w:val="25"/>
        </w:numPr>
        <w:jc w:val="both"/>
        <w:rPr>
          <w:lang w:val="ru-RU"/>
        </w:rPr>
      </w:pPr>
      <w:r w:rsidRPr="002370E9">
        <w:rPr>
          <w:lang w:val="ru-RU"/>
        </w:rPr>
        <w:t>Проекты должны соответствовать модельной таксономии ЕАЭС и принципу "не нанеси значительного вреда" (</w:t>
      </w:r>
      <w:r w:rsidRPr="002370E9">
        <w:t>DNSH</w:t>
      </w:r>
      <w:r w:rsidRPr="002370E9">
        <w:rPr>
          <w:lang w:val="ru-RU"/>
        </w:rPr>
        <w:t>), установленному ЕЭК.</w:t>
      </w:r>
    </w:p>
    <w:p w14:paraId="5459D285" w14:textId="77777777" w:rsidR="00DB690F" w:rsidRPr="002370E9" w:rsidRDefault="00DB690F" w:rsidP="0011688A">
      <w:pPr>
        <w:numPr>
          <w:ilvl w:val="0"/>
          <w:numId w:val="25"/>
        </w:numPr>
        <w:jc w:val="both"/>
      </w:pPr>
      <w:r w:rsidRPr="002370E9">
        <w:t>Обязательная сертификация:</w:t>
      </w:r>
    </w:p>
    <w:p w14:paraId="14EE2231" w14:textId="77777777" w:rsidR="00DB690F" w:rsidRPr="002370E9" w:rsidRDefault="00DB690F" w:rsidP="0011688A">
      <w:pPr>
        <w:numPr>
          <w:ilvl w:val="1"/>
          <w:numId w:val="25"/>
        </w:numPr>
        <w:jc w:val="both"/>
        <w:rPr>
          <w:lang w:val="en-GB"/>
        </w:rPr>
      </w:pPr>
      <w:r w:rsidRPr="002370E9">
        <w:t>по</w:t>
      </w:r>
      <w:r w:rsidRPr="002370E9">
        <w:rPr>
          <w:lang w:val="en-GB"/>
        </w:rPr>
        <w:t xml:space="preserve"> </w:t>
      </w:r>
      <w:r w:rsidRPr="002370E9">
        <w:t>стандартам</w:t>
      </w:r>
      <w:r w:rsidRPr="002370E9">
        <w:rPr>
          <w:lang w:val="en-GB"/>
        </w:rPr>
        <w:t xml:space="preserve"> ICMA (Green Bond Principles);</w:t>
      </w:r>
    </w:p>
    <w:p w14:paraId="0EA27E88" w14:textId="77777777" w:rsidR="00DB690F" w:rsidRPr="002370E9" w:rsidRDefault="00DB690F" w:rsidP="0011688A">
      <w:pPr>
        <w:numPr>
          <w:ilvl w:val="1"/>
          <w:numId w:val="25"/>
        </w:numPr>
        <w:jc w:val="both"/>
      </w:pPr>
      <w:r w:rsidRPr="002370E9">
        <w:t>Climate Bonds Initiative (CBI);</w:t>
      </w:r>
    </w:p>
    <w:p w14:paraId="0ADCDAE3" w14:textId="77777777" w:rsidR="00DB690F" w:rsidRPr="002370E9" w:rsidRDefault="00DB690F" w:rsidP="0011688A">
      <w:pPr>
        <w:numPr>
          <w:ilvl w:val="1"/>
          <w:numId w:val="25"/>
        </w:numPr>
        <w:jc w:val="both"/>
      </w:pPr>
      <w:r w:rsidRPr="002370E9">
        <w:t>GRI Standards (для отчетности);</w:t>
      </w:r>
    </w:p>
    <w:p w14:paraId="55C5E1C6" w14:textId="77777777" w:rsidR="00DB690F" w:rsidRPr="002370E9" w:rsidRDefault="00DB690F" w:rsidP="0011688A">
      <w:pPr>
        <w:numPr>
          <w:ilvl w:val="0"/>
          <w:numId w:val="25"/>
        </w:numPr>
        <w:jc w:val="both"/>
      </w:pPr>
      <w:r w:rsidRPr="002370E9">
        <w:t>Проектная документация должна включать:</w:t>
      </w:r>
    </w:p>
    <w:p w14:paraId="23734252" w14:textId="77777777" w:rsidR="00DB690F" w:rsidRPr="002370E9" w:rsidRDefault="00DB690F" w:rsidP="0011688A">
      <w:pPr>
        <w:numPr>
          <w:ilvl w:val="1"/>
          <w:numId w:val="25"/>
        </w:numPr>
        <w:jc w:val="both"/>
        <w:rPr>
          <w:lang w:val="ru-RU"/>
        </w:rPr>
      </w:pPr>
      <w:r w:rsidRPr="002370E9">
        <w:rPr>
          <w:lang w:val="ru-RU"/>
        </w:rPr>
        <w:t>описание механизмов достижения экологического эффекта и целей устойчивого развития;</w:t>
      </w:r>
    </w:p>
    <w:p w14:paraId="17C41204" w14:textId="77777777" w:rsidR="00DB690F" w:rsidRPr="002370E9" w:rsidRDefault="00DB690F" w:rsidP="0011688A">
      <w:pPr>
        <w:numPr>
          <w:ilvl w:val="1"/>
          <w:numId w:val="25"/>
        </w:numPr>
        <w:jc w:val="both"/>
        <w:rPr>
          <w:lang w:val="ru-RU"/>
        </w:rPr>
      </w:pPr>
      <w:r w:rsidRPr="002370E9">
        <w:rPr>
          <w:lang w:val="ru-RU"/>
        </w:rPr>
        <w:t>технико-экономическое обоснование проекта (ТЭО);</w:t>
      </w:r>
    </w:p>
    <w:p w14:paraId="57F3EF34" w14:textId="77777777" w:rsidR="00DB690F" w:rsidRPr="002370E9" w:rsidRDefault="00DB690F" w:rsidP="0011688A">
      <w:pPr>
        <w:numPr>
          <w:ilvl w:val="1"/>
          <w:numId w:val="25"/>
        </w:numPr>
        <w:jc w:val="both"/>
        <w:rPr>
          <w:lang w:val="ru-RU"/>
        </w:rPr>
      </w:pPr>
      <w:r w:rsidRPr="002370E9">
        <w:rPr>
          <w:lang w:val="ru-RU"/>
        </w:rPr>
        <w:t>документ подтверждения соответствия модели таксономии ЕАЭС;</w:t>
      </w:r>
    </w:p>
    <w:p w14:paraId="442C903B" w14:textId="77777777" w:rsidR="00DB690F" w:rsidRPr="002370E9" w:rsidRDefault="00DB690F" w:rsidP="0011688A">
      <w:pPr>
        <w:numPr>
          <w:ilvl w:val="1"/>
          <w:numId w:val="25"/>
        </w:numPr>
        <w:jc w:val="both"/>
        <w:rPr>
          <w:lang w:val="ru-RU"/>
        </w:rPr>
      </w:pPr>
      <w:r w:rsidRPr="002370E9">
        <w:rPr>
          <w:lang w:val="ru-RU"/>
        </w:rPr>
        <w:t>раздел о процедурах контроля, мониторинга и отчетности по освоению средств.</w:t>
      </w:r>
    </w:p>
    <w:p w14:paraId="1FBF8412" w14:textId="61E029FF" w:rsidR="00D42263" w:rsidRPr="00D563DA" w:rsidRDefault="00DB690F" w:rsidP="0011688A">
      <w:pPr>
        <w:numPr>
          <w:ilvl w:val="0"/>
          <w:numId w:val="25"/>
        </w:numPr>
        <w:jc w:val="both"/>
        <w:rPr>
          <w:lang w:val="ru-RU"/>
        </w:rPr>
      </w:pPr>
      <w:r w:rsidRPr="002370E9">
        <w:rPr>
          <w:lang w:val="ru-RU"/>
        </w:rPr>
        <w:t>Установлен срок 24 месяца с момента привлечения средств для начала фактического освоения капитала. Контроль осуществляется как внутренними структурами инициатора проекта, так и через независимую оценку верификатора из перечня, утвержденного ЕЭК.</w:t>
      </w:r>
    </w:p>
    <w:p w14:paraId="6080115B" w14:textId="31555F19" w:rsidR="00057353" w:rsidRPr="00D563DA" w:rsidRDefault="00057353" w:rsidP="007558B6">
      <w:pPr>
        <w:jc w:val="both"/>
        <w:rPr>
          <w:color w:val="000000" w:themeColor="text1"/>
          <w:lang w:val="ru-RU"/>
        </w:rPr>
      </w:pPr>
      <w:r w:rsidRPr="00D563DA">
        <w:rPr>
          <w:color w:val="000000" w:themeColor="text1"/>
          <w:lang w:val="ru-RU"/>
        </w:rPr>
        <w:t xml:space="preserve">Ниже представлены </w:t>
      </w:r>
      <w:r w:rsidR="00D563DA" w:rsidRPr="00D563DA">
        <w:rPr>
          <w:color w:val="000000" w:themeColor="text1"/>
          <w:lang w:val="ru-RU"/>
        </w:rPr>
        <w:t xml:space="preserve">типовая структура </w:t>
      </w:r>
      <w:r w:rsidRPr="00D563DA">
        <w:rPr>
          <w:color w:val="000000" w:themeColor="text1"/>
          <w:lang w:val="ru-RU"/>
        </w:rPr>
        <w:t xml:space="preserve">и требования к </w:t>
      </w:r>
      <w:r w:rsidR="00D563DA" w:rsidRPr="00D563DA">
        <w:rPr>
          <w:color w:val="000000" w:themeColor="text1"/>
          <w:lang w:val="ru-RU"/>
        </w:rPr>
        <w:t xml:space="preserve">содержанию </w:t>
      </w:r>
      <w:r w:rsidRPr="00D563DA">
        <w:rPr>
          <w:color w:val="000000" w:themeColor="text1"/>
          <w:lang w:val="ru-RU"/>
        </w:rPr>
        <w:t>проектной документации.</w:t>
      </w:r>
    </w:p>
    <w:p w14:paraId="2C26B9EF" w14:textId="77777777" w:rsidR="00057353" w:rsidRPr="00057353" w:rsidRDefault="00057353" w:rsidP="007558B6">
      <w:pPr>
        <w:jc w:val="both"/>
        <w:rPr>
          <w:b/>
          <w:bCs/>
          <w:lang w:val="ru-RU"/>
        </w:rPr>
      </w:pPr>
      <w:r w:rsidRPr="00057353">
        <w:rPr>
          <w:b/>
          <w:bCs/>
          <w:lang w:val="ru-RU"/>
        </w:rPr>
        <w:t>1. Общие требования</w:t>
      </w:r>
    </w:p>
    <w:p w14:paraId="64B7D28D" w14:textId="77777777" w:rsidR="00057353" w:rsidRPr="00057353" w:rsidRDefault="00057353" w:rsidP="0011688A">
      <w:pPr>
        <w:numPr>
          <w:ilvl w:val="0"/>
          <w:numId w:val="9"/>
        </w:numPr>
        <w:jc w:val="both"/>
        <w:rPr>
          <w:lang w:val="ru-RU"/>
        </w:rPr>
      </w:pPr>
      <w:r w:rsidRPr="00057353">
        <w:rPr>
          <w:lang w:val="ru-RU"/>
        </w:rPr>
        <w:t>Ясность и полнота: Проектная документация должна быть подготовлена в ясной и понятной форме, с подробным описанием всех этапов проекта.</w:t>
      </w:r>
    </w:p>
    <w:p w14:paraId="7B15450F" w14:textId="7139111E" w:rsidR="00057353" w:rsidRPr="00057353" w:rsidRDefault="00057353" w:rsidP="0011688A">
      <w:pPr>
        <w:numPr>
          <w:ilvl w:val="0"/>
          <w:numId w:val="9"/>
        </w:numPr>
        <w:jc w:val="both"/>
        <w:rPr>
          <w:lang w:val="ru-RU"/>
        </w:rPr>
      </w:pPr>
      <w:r w:rsidRPr="00057353">
        <w:rPr>
          <w:lang w:val="ru-RU"/>
        </w:rPr>
        <w:t xml:space="preserve">Соответствие законодательству и стандартам: Документация должна соответствовать действующим энергетическим, </w:t>
      </w:r>
      <w:r w:rsidR="00F427BE">
        <w:rPr>
          <w:lang w:val="ru-RU"/>
        </w:rPr>
        <w:t>природоохранным</w:t>
      </w:r>
      <w:r w:rsidR="00F427BE" w:rsidRPr="00057353">
        <w:rPr>
          <w:lang w:val="ru-RU"/>
        </w:rPr>
        <w:t xml:space="preserve">, </w:t>
      </w:r>
      <w:r w:rsidRPr="00057353">
        <w:rPr>
          <w:lang w:val="ru-RU"/>
        </w:rPr>
        <w:t xml:space="preserve">строительным и техническим нормативным актам, а также </w:t>
      </w:r>
      <w:r w:rsidR="00F427BE">
        <w:rPr>
          <w:lang w:val="ru-RU"/>
        </w:rPr>
        <w:t xml:space="preserve">(при необходимости) </w:t>
      </w:r>
      <w:r w:rsidRPr="00057353">
        <w:rPr>
          <w:lang w:val="ru-RU"/>
        </w:rPr>
        <w:t xml:space="preserve">международным </w:t>
      </w:r>
      <w:r w:rsidR="00F427BE">
        <w:rPr>
          <w:lang w:val="ru-RU"/>
        </w:rPr>
        <w:t>требованиям</w:t>
      </w:r>
      <w:r w:rsidRPr="00057353">
        <w:rPr>
          <w:lang w:val="ru-RU"/>
        </w:rPr>
        <w:t xml:space="preserve"> в области устойчивого развития и энергоэффективности.</w:t>
      </w:r>
    </w:p>
    <w:p w14:paraId="7A07487B" w14:textId="586D98B1" w:rsidR="00057353" w:rsidRPr="00057353" w:rsidRDefault="00057353" w:rsidP="0011688A">
      <w:pPr>
        <w:numPr>
          <w:ilvl w:val="0"/>
          <w:numId w:val="9"/>
        </w:numPr>
        <w:jc w:val="both"/>
        <w:rPr>
          <w:lang w:val="ru-RU"/>
        </w:rPr>
      </w:pPr>
      <w:r w:rsidRPr="00057353">
        <w:rPr>
          <w:lang w:val="ru-RU"/>
        </w:rPr>
        <w:t>Интеграция с оценкой воздействия на окружающую среду (ОВОС): Для всех проектов, затрагивающих</w:t>
      </w:r>
      <w:r w:rsidR="00F427BE">
        <w:rPr>
          <w:lang w:val="ru-RU"/>
        </w:rPr>
        <w:t xml:space="preserve"> влияние на</w:t>
      </w:r>
      <w:r w:rsidRPr="00057353">
        <w:rPr>
          <w:lang w:val="ru-RU"/>
        </w:rPr>
        <w:t xml:space="preserve"> экосистем</w:t>
      </w:r>
      <w:r w:rsidR="00F427BE">
        <w:rPr>
          <w:lang w:val="ru-RU"/>
        </w:rPr>
        <w:t>ы</w:t>
      </w:r>
      <w:r w:rsidRPr="00057353">
        <w:rPr>
          <w:lang w:val="ru-RU"/>
        </w:rPr>
        <w:t xml:space="preserve"> или здоровье человека, необходимо включение оценки воздействия на окружающую среду</w:t>
      </w:r>
      <w:r w:rsidR="00F427BE">
        <w:rPr>
          <w:lang w:val="ru-RU"/>
        </w:rPr>
        <w:t xml:space="preserve"> (при необходимости, заключение экологической экспертизы)</w:t>
      </w:r>
      <w:r w:rsidRPr="00057353">
        <w:rPr>
          <w:lang w:val="ru-RU"/>
        </w:rPr>
        <w:t>.</w:t>
      </w:r>
    </w:p>
    <w:p w14:paraId="04749697" w14:textId="401CB98B" w:rsidR="00057353" w:rsidRPr="00D563DA" w:rsidRDefault="00057353" w:rsidP="0011688A">
      <w:pPr>
        <w:numPr>
          <w:ilvl w:val="0"/>
          <w:numId w:val="9"/>
        </w:numPr>
        <w:jc w:val="both"/>
        <w:rPr>
          <w:color w:val="000000" w:themeColor="text1"/>
          <w:lang w:val="ru-RU"/>
        </w:rPr>
      </w:pPr>
      <w:r w:rsidRPr="00D563DA">
        <w:rPr>
          <w:color w:val="000000" w:themeColor="text1"/>
          <w:lang w:val="ru-RU"/>
        </w:rPr>
        <w:t>Учет риск</w:t>
      </w:r>
      <w:r w:rsidR="00F427BE" w:rsidRPr="00D563DA">
        <w:rPr>
          <w:color w:val="000000" w:themeColor="text1"/>
          <w:lang w:val="ru-RU"/>
        </w:rPr>
        <w:t>ов</w:t>
      </w:r>
      <w:r w:rsidRPr="00D563DA">
        <w:rPr>
          <w:color w:val="000000" w:themeColor="text1"/>
          <w:lang w:val="ru-RU"/>
        </w:rPr>
        <w:t xml:space="preserve"> и неопределенност</w:t>
      </w:r>
      <w:r w:rsidR="00F427BE" w:rsidRPr="00D563DA">
        <w:rPr>
          <w:color w:val="000000" w:themeColor="text1"/>
          <w:lang w:val="ru-RU"/>
        </w:rPr>
        <w:t>ей</w:t>
      </w:r>
      <w:r w:rsidRPr="00D563DA">
        <w:rPr>
          <w:color w:val="000000" w:themeColor="text1"/>
          <w:lang w:val="ru-RU"/>
        </w:rPr>
        <w:t xml:space="preserve">: Описание рисков, связанных с реализацией проекта, мер по их </w:t>
      </w:r>
      <w:r w:rsidR="00F427BE" w:rsidRPr="00D563DA">
        <w:rPr>
          <w:color w:val="000000" w:themeColor="text1"/>
          <w:lang w:val="ru-RU"/>
        </w:rPr>
        <w:t xml:space="preserve">устранению и </w:t>
      </w:r>
      <w:r w:rsidRPr="00D563DA">
        <w:rPr>
          <w:color w:val="000000" w:themeColor="text1"/>
          <w:lang w:val="ru-RU"/>
        </w:rPr>
        <w:t>минимизации.</w:t>
      </w:r>
    </w:p>
    <w:p w14:paraId="07C1D4BC" w14:textId="77777777" w:rsidR="00057353" w:rsidRPr="00D563DA" w:rsidRDefault="00057353" w:rsidP="007558B6">
      <w:pPr>
        <w:jc w:val="both"/>
        <w:rPr>
          <w:b/>
          <w:bCs/>
          <w:color w:val="000000" w:themeColor="text1"/>
          <w:lang w:val="ru-RU"/>
        </w:rPr>
      </w:pPr>
      <w:r w:rsidRPr="00D563DA">
        <w:rPr>
          <w:b/>
          <w:bCs/>
          <w:color w:val="000000" w:themeColor="text1"/>
          <w:lang w:val="ru-RU"/>
        </w:rPr>
        <w:t>2. Основные разделы проектной документации</w:t>
      </w:r>
    </w:p>
    <w:p w14:paraId="320AD46A" w14:textId="4CA8A0D0" w:rsidR="00057353" w:rsidRPr="00D563DA" w:rsidRDefault="00057353" w:rsidP="007558B6">
      <w:pPr>
        <w:jc w:val="both"/>
        <w:rPr>
          <w:b/>
          <w:bCs/>
          <w:color w:val="000000" w:themeColor="text1"/>
          <w:lang w:val="ru-RU"/>
        </w:rPr>
      </w:pPr>
      <w:r w:rsidRPr="00D563DA">
        <w:rPr>
          <w:b/>
          <w:bCs/>
          <w:color w:val="000000" w:themeColor="text1"/>
          <w:lang w:val="ru-RU"/>
        </w:rPr>
        <w:t xml:space="preserve">2.1. </w:t>
      </w:r>
      <w:r w:rsidR="0029015F" w:rsidRPr="00D563DA">
        <w:rPr>
          <w:b/>
          <w:bCs/>
          <w:color w:val="000000" w:themeColor="text1"/>
          <w:lang w:val="ru-RU"/>
        </w:rPr>
        <w:t>Постановка целей и задач проекта</w:t>
      </w:r>
    </w:p>
    <w:p w14:paraId="6483AF1D" w14:textId="0BC003BA" w:rsidR="00057353" w:rsidRPr="00D563DA" w:rsidRDefault="00057353" w:rsidP="0011688A">
      <w:pPr>
        <w:numPr>
          <w:ilvl w:val="0"/>
          <w:numId w:val="10"/>
        </w:numPr>
        <w:jc w:val="both"/>
        <w:rPr>
          <w:color w:val="000000" w:themeColor="text1"/>
          <w:lang w:val="ru-RU"/>
        </w:rPr>
      </w:pPr>
      <w:r w:rsidRPr="00D563DA">
        <w:rPr>
          <w:color w:val="000000" w:themeColor="text1"/>
          <w:lang w:val="ru-RU"/>
        </w:rPr>
        <w:t xml:space="preserve">Цели и задачи проекта: Обоснование необходимости реализации проекта, </w:t>
      </w:r>
      <w:r w:rsidR="00F427BE" w:rsidRPr="00D563DA">
        <w:rPr>
          <w:color w:val="000000" w:themeColor="text1"/>
          <w:lang w:val="ru-RU"/>
        </w:rPr>
        <w:t xml:space="preserve">описание </w:t>
      </w:r>
      <w:r w:rsidRPr="00D563DA">
        <w:rPr>
          <w:color w:val="000000" w:themeColor="text1"/>
          <w:lang w:val="ru-RU"/>
        </w:rPr>
        <w:t>цел</w:t>
      </w:r>
      <w:r w:rsidR="00F427BE" w:rsidRPr="00D563DA">
        <w:rPr>
          <w:color w:val="000000" w:themeColor="text1"/>
          <w:lang w:val="ru-RU"/>
        </w:rPr>
        <w:t>ей</w:t>
      </w:r>
      <w:r w:rsidRPr="00D563DA">
        <w:rPr>
          <w:color w:val="000000" w:themeColor="text1"/>
          <w:lang w:val="ru-RU"/>
        </w:rPr>
        <w:t xml:space="preserve"> в области энергосбережения и повышения энергоэффективности, а также </w:t>
      </w:r>
      <w:r w:rsidR="00F427BE" w:rsidRPr="00D563DA">
        <w:rPr>
          <w:color w:val="000000" w:themeColor="text1"/>
          <w:lang w:val="ru-RU"/>
        </w:rPr>
        <w:t xml:space="preserve">(при необходимости) прогнозов </w:t>
      </w:r>
      <w:r w:rsidRPr="00D563DA">
        <w:rPr>
          <w:color w:val="000000" w:themeColor="text1"/>
          <w:lang w:val="ru-RU"/>
        </w:rPr>
        <w:t>по сокращению выбросов парниковых газов</w:t>
      </w:r>
      <w:r w:rsidR="00F427BE" w:rsidRPr="00D563DA">
        <w:rPr>
          <w:color w:val="000000" w:themeColor="text1"/>
          <w:lang w:val="ru-RU"/>
        </w:rPr>
        <w:t>, воздействия на окружающую среду</w:t>
      </w:r>
      <w:r w:rsidRPr="00D563DA">
        <w:rPr>
          <w:color w:val="000000" w:themeColor="text1"/>
          <w:lang w:val="ru-RU"/>
        </w:rPr>
        <w:t>.</w:t>
      </w:r>
    </w:p>
    <w:p w14:paraId="2AE1C5C0" w14:textId="77777777" w:rsidR="00057353" w:rsidRPr="00D563DA" w:rsidRDefault="00057353" w:rsidP="0011688A">
      <w:pPr>
        <w:numPr>
          <w:ilvl w:val="0"/>
          <w:numId w:val="10"/>
        </w:numPr>
        <w:jc w:val="both"/>
        <w:rPr>
          <w:color w:val="000000" w:themeColor="text1"/>
          <w:lang w:val="ru-RU"/>
        </w:rPr>
      </w:pPr>
      <w:r w:rsidRPr="00D563DA">
        <w:rPr>
          <w:color w:val="000000" w:themeColor="text1"/>
          <w:lang w:val="ru-RU"/>
        </w:rPr>
        <w:t>Обзор существующего состояния: Описание текущего состояния объектов или систем, которые подлежат модернизации или реконструкции.</w:t>
      </w:r>
    </w:p>
    <w:p w14:paraId="326C24E7" w14:textId="60ECB657" w:rsidR="00057353" w:rsidRPr="00D563DA" w:rsidRDefault="00057353" w:rsidP="007558B6">
      <w:pPr>
        <w:keepNext/>
        <w:jc w:val="both"/>
        <w:rPr>
          <w:b/>
          <w:bCs/>
          <w:color w:val="000000" w:themeColor="text1"/>
          <w:lang w:val="ru-RU"/>
        </w:rPr>
      </w:pPr>
      <w:r w:rsidRPr="00D563DA">
        <w:rPr>
          <w:b/>
          <w:bCs/>
          <w:color w:val="000000" w:themeColor="text1"/>
        </w:rPr>
        <w:t xml:space="preserve">2.2. </w:t>
      </w:r>
      <w:r w:rsidR="0029015F" w:rsidRPr="00D563DA">
        <w:rPr>
          <w:b/>
          <w:bCs/>
          <w:color w:val="000000" w:themeColor="text1"/>
          <w:lang w:val="ru-RU"/>
        </w:rPr>
        <w:t>Планируемые технические решения</w:t>
      </w:r>
    </w:p>
    <w:p w14:paraId="79D076B3" w14:textId="30EC8278" w:rsidR="00057353" w:rsidRPr="00D563DA" w:rsidRDefault="00057353" w:rsidP="0011688A">
      <w:pPr>
        <w:numPr>
          <w:ilvl w:val="0"/>
          <w:numId w:val="11"/>
        </w:numPr>
        <w:jc w:val="both"/>
        <w:rPr>
          <w:color w:val="000000" w:themeColor="text1"/>
          <w:lang w:val="ru-RU"/>
        </w:rPr>
      </w:pPr>
      <w:r w:rsidRPr="00D563DA">
        <w:rPr>
          <w:color w:val="000000" w:themeColor="text1"/>
          <w:lang w:val="ru-RU"/>
        </w:rPr>
        <w:t>Описание объектов: Детал</w:t>
      </w:r>
      <w:r w:rsidR="0029015F" w:rsidRPr="00D563DA">
        <w:rPr>
          <w:color w:val="000000" w:themeColor="text1"/>
          <w:lang w:val="ru-RU"/>
        </w:rPr>
        <w:t xml:space="preserve">ьное </w:t>
      </w:r>
      <w:r w:rsidRPr="00D563DA">
        <w:rPr>
          <w:color w:val="000000" w:themeColor="text1"/>
          <w:lang w:val="ru-RU"/>
        </w:rPr>
        <w:t xml:space="preserve">описание объектов, которые будут подвергаться модернизации, предполагаемых решений по </w:t>
      </w:r>
      <w:r w:rsidR="0029015F" w:rsidRPr="00D563DA">
        <w:rPr>
          <w:color w:val="000000" w:themeColor="text1"/>
          <w:lang w:val="ru-RU"/>
        </w:rPr>
        <w:t>созданию</w:t>
      </w:r>
      <w:r w:rsidRPr="00D563DA">
        <w:rPr>
          <w:color w:val="000000" w:themeColor="text1"/>
          <w:lang w:val="ru-RU"/>
        </w:rPr>
        <w:t xml:space="preserve"> новых объектов</w:t>
      </w:r>
      <w:r w:rsidR="0029015F" w:rsidRPr="00D563DA">
        <w:rPr>
          <w:color w:val="000000" w:themeColor="text1"/>
          <w:lang w:val="ru-RU"/>
        </w:rPr>
        <w:t>, внедрению технологий и т.д</w:t>
      </w:r>
      <w:r w:rsidRPr="00D563DA">
        <w:rPr>
          <w:color w:val="000000" w:themeColor="text1"/>
          <w:lang w:val="ru-RU"/>
        </w:rPr>
        <w:t>.</w:t>
      </w:r>
    </w:p>
    <w:p w14:paraId="4D66A77D" w14:textId="2B043235" w:rsidR="00057353" w:rsidRPr="00D563DA" w:rsidRDefault="00057353" w:rsidP="0011688A">
      <w:pPr>
        <w:numPr>
          <w:ilvl w:val="0"/>
          <w:numId w:val="11"/>
        </w:numPr>
        <w:jc w:val="both"/>
        <w:rPr>
          <w:color w:val="000000" w:themeColor="text1"/>
          <w:lang w:val="ru-RU"/>
        </w:rPr>
      </w:pPr>
      <w:r w:rsidRPr="00D563DA">
        <w:rPr>
          <w:color w:val="000000" w:themeColor="text1"/>
          <w:lang w:val="ru-RU"/>
        </w:rPr>
        <w:t xml:space="preserve">Технические характеристики: Описание </w:t>
      </w:r>
      <w:r w:rsidR="0029015F" w:rsidRPr="00D563DA">
        <w:rPr>
          <w:color w:val="000000" w:themeColor="text1"/>
          <w:lang w:val="ru-RU"/>
        </w:rPr>
        <w:t>планируемых в использованию</w:t>
      </w:r>
      <w:r w:rsidRPr="00D563DA">
        <w:rPr>
          <w:color w:val="000000" w:themeColor="text1"/>
          <w:lang w:val="ru-RU"/>
        </w:rPr>
        <w:t xml:space="preserve"> технологий, оборудования, материалов и конструктивных решений, направленных на повышение энергоэффективности</w:t>
      </w:r>
      <w:r w:rsidR="0029015F" w:rsidRPr="00D563DA">
        <w:rPr>
          <w:color w:val="000000" w:themeColor="text1"/>
          <w:lang w:val="ru-RU"/>
        </w:rPr>
        <w:t xml:space="preserve"> и энергосбережение</w:t>
      </w:r>
      <w:r w:rsidRPr="00D563DA">
        <w:rPr>
          <w:color w:val="000000" w:themeColor="text1"/>
          <w:lang w:val="ru-RU"/>
        </w:rPr>
        <w:t>.</w:t>
      </w:r>
    </w:p>
    <w:p w14:paraId="763446FD" w14:textId="093799F3" w:rsidR="00057353" w:rsidRPr="00D563DA" w:rsidRDefault="00057353" w:rsidP="0011688A">
      <w:pPr>
        <w:numPr>
          <w:ilvl w:val="0"/>
          <w:numId w:val="11"/>
        </w:numPr>
        <w:jc w:val="both"/>
        <w:rPr>
          <w:color w:val="000000" w:themeColor="text1"/>
          <w:lang w:val="ru-RU"/>
        </w:rPr>
      </w:pPr>
      <w:r w:rsidRPr="00D563DA">
        <w:rPr>
          <w:color w:val="000000" w:themeColor="text1"/>
          <w:lang w:val="ru-RU"/>
        </w:rPr>
        <w:t xml:space="preserve">Энергетический аудит: Результаты энергетического аудита объектов, который служит основой для расчетов энергоэффективности и прогнозируемого снижения потребления </w:t>
      </w:r>
      <w:r w:rsidR="0029015F" w:rsidRPr="00D563DA">
        <w:rPr>
          <w:color w:val="000000" w:themeColor="text1"/>
          <w:lang w:val="ru-RU"/>
        </w:rPr>
        <w:t>энерго</w:t>
      </w:r>
      <w:r w:rsidRPr="00D563DA">
        <w:rPr>
          <w:color w:val="000000" w:themeColor="text1"/>
          <w:lang w:val="ru-RU"/>
        </w:rPr>
        <w:t>ресурсов.</w:t>
      </w:r>
    </w:p>
    <w:p w14:paraId="4E945D48" w14:textId="6D431A70" w:rsidR="00057353" w:rsidRPr="00D563DA" w:rsidRDefault="00057353" w:rsidP="007558B6">
      <w:pPr>
        <w:jc w:val="both"/>
        <w:rPr>
          <w:b/>
          <w:bCs/>
          <w:color w:val="000000" w:themeColor="text1"/>
        </w:rPr>
      </w:pPr>
      <w:r w:rsidRPr="00D563DA">
        <w:rPr>
          <w:b/>
          <w:bCs/>
          <w:color w:val="000000" w:themeColor="text1"/>
        </w:rPr>
        <w:t xml:space="preserve">2.3. </w:t>
      </w:r>
      <w:r w:rsidR="00C25D47" w:rsidRPr="00D563DA">
        <w:rPr>
          <w:b/>
          <w:bCs/>
          <w:color w:val="000000" w:themeColor="text1"/>
          <w:lang w:val="ru-RU"/>
        </w:rPr>
        <w:t>Э</w:t>
      </w:r>
      <w:r w:rsidR="00C25D47" w:rsidRPr="00D563DA">
        <w:rPr>
          <w:b/>
          <w:bCs/>
          <w:color w:val="000000" w:themeColor="text1"/>
        </w:rPr>
        <w:t xml:space="preserve">нергетическая </w:t>
      </w:r>
      <w:r w:rsidRPr="00D563DA">
        <w:rPr>
          <w:b/>
          <w:bCs/>
          <w:color w:val="000000" w:themeColor="text1"/>
        </w:rPr>
        <w:t xml:space="preserve">и </w:t>
      </w:r>
      <w:r w:rsidR="00C25D47" w:rsidRPr="00D563DA">
        <w:rPr>
          <w:b/>
          <w:bCs/>
          <w:color w:val="000000" w:themeColor="text1"/>
          <w:lang w:val="ru-RU"/>
        </w:rPr>
        <w:t>э</w:t>
      </w:r>
      <w:r w:rsidR="00C25D47" w:rsidRPr="00D563DA">
        <w:rPr>
          <w:b/>
          <w:bCs/>
          <w:color w:val="000000" w:themeColor="text1"/>
        </w:rPr>
        <w:t xml:space="preserve">кологическая </w:t>
      </w:r>
      <w:r w:rsidRPr="00D563DA">
        <w:rPr>
          <w:b/>
          <w:bCs/>
          <w:color w:val="000000" w:themeColor="text1"/>
        </w:rPr>
        <w:t>оценка</w:t>
      </w:r>
    </w:p>
    <w:p w14:paraId="349E0BE7" w14:textId="3A9EC93E" w:rsidR="0029015F" w:rsidRPr="00D563DA" w:rsidRDefault="0029015F" w:rsidP="0011688A">
      <w:pPr>
        <w:numPr>
          <w:ilvl w:val="0"/>
          <w:numId w:val="12"/>
        </w:numPr>
        <w:jc w:val="both"/>
        <w:rPr>
          <w:color w:val="000000" w:themeColor="text1"/>
          <w:lang w:val="ru-RU"/>
        </w:rPr>
      </w:pPr>
      <w:r w:rsidRPr="00D563DA">
        <w:rPr>
          <w:color w:val="000000" w:themeColor="text1"/>
          <w:lang w:val="ru-RU"/>
        </w:rPr>
        <w:t>Оценка энергетической эффективности: Расчет показателей повышения энергоэффективности/энергосбережения, включая использование возобновляемых источников энергии, снижение потребления ископаемых видов топлива, экономию энергоресурсов и др.</w:t>
      </w:r>
    </w:p>
    <w:p w14:paraId="2CCB7949" w14:textId="73825F3F" w:rsidR="00057353" w:rsidRPr="00D563DA" w:rsidRDefault="00057353" w:rsidP="0011688A">
      <w:pPr>
        <w:numPr>
          <w:ilvl w:val="0"/>
          <w:numId w:val="12"/>
        </w:numPr>
        <w:jc w:val="both"/>
        <w:rPr>
          <w:color w:val="000000" w:themeColor="text1"/>
          <w:lang w:val="ru-RU"/>
        </w:rPr>
      </w:pPr>
      <w:r w:rsidRPr="00D563DA">
        <w:rPr>
          <w:color w:val="000000" w:themeColor="text1"/>
          <w:lang w:val="ru-RU"/>
        </w:rPr>
        <w:t xml:space="preserve">Оценка воздействия на окружающую среду: Включение раздела, посвященного анализу воздействия проекта на </w:t>
      </w:r>
      <w:r w:rsidR="0029015F" w:rsidRPr="00D563DA">
        <w:rPr>
          <w:color w:val="000000" w:themeColor="text1"/>
          <w:lang w:val="ru-RU"/>
        </w:rPr>
        <w:t>окружающую среду в районе выполнения проекта</w:t>
      </w:r>
      <w:r w:rsidRPr="00D563DA">
        <w:rPr>
          <w:color w:val="000000" w:themeColor="text1"/>
          <w:lang w:val="ru-RU"/>
        </w:rPr>
        <w:t>, а также мер</w:t>
      </w:r>
      <w:r w:rsidR="0029015F" w:rsidRPr="00D563DA">
        <w:rPr>
          <w:color w:val="000000" w:themeColor="text1"/>
          <w:lang w:val="ru-RU"/>
        </w:rPr>
        <w:t xml:space="preserve"> </w:t>
      </w:r>
      <w:r w:rsidRPr="00D563DA">
        <w:rPr>
          <w:color w:val="000000" w:themeColor="text1"/>
          <w:lang w:val="ru-RU"/>
        </w:rPr>
        <w:t>по смягчению негативного воздействия.</w:t>
      </w:r>
    </w:p>
    <w:p w14:paraId="23623A29" w14:textId="4FAD5175" w:rsidR="00057353" w:rsidRPr="00D563DA" w:rsidRDefault="00057353" w:rsidP="0011688A">
      <w:pPr>
        <w:numPr>
          <w:ilvl w:val="0"/>
          <w:numId w:val="12"/>
        </w:numPr>
        <w:jc w:val="both"/>
        <w:rPr>
          <w:color w:val="000000" w:themeColor="text1"/>
          <w:lang w:val="ru-RU"/>
        </w:rPr>
      </w:pPr>
      <w:r w:rsidRPr="00D563DA">
        <w:rPr>
          <w:color w:val="000000" w:themeColor="text1"/>
          <w:lang w:val="ru-RU"/>
        </w:rPr>
        <w:t xml:space="preserve">Подтверждение того, что проект соответствует </w:t>
      </w:r>
      <w:r w:rsidR="0029015F" w:rsidRPr="00D563DA">
        <w:rPr>
          <w:color w:val="000000" w:themeColor="text1"/>
          <w:lang w:val="ru-RU"/>
        </w:rPr>
        <w:t xml:space="preserve">национальным (при необходимости – </w:t>
      </w:r>
      <w:r w:rsidRPr="00D563DA">
        <w:rPr>
          <w:color w:val="000000" w:themeColor="text1"/>
          <w:lang w:val="ru-RU"/>
        </w:rPr>
        <w:t>международным</w:t>
      </w:r>
      <w:r w:rsidR="0029015F" w:rsidRPr="00D563DA">
        <w:rPr>
          <w:color w:val="000000" w:themeColor="text1"/>
          <w:lang w:val="ru-RU"/>
        </w:rPr>
        <w:t xml:space="preserve">) </w:t>
      </w:r>
      <w:r w:rsidRPr="00D563DA">
        <w:rPr>
          <w:color w:val="000000" w:themeColor="text1"/>
          <w:lang w:val="ru-RU"/>
        </w:rPr>
        <w:t xml:space="preserve">экологическим стандартам и </w:t>
      </w:r>
      <w:r w:rsidR="0029015F" w:rsidRPr="00D563DA">
        <w:rPr>
          <w:color w:val="000000" w:themeColor="text1"/>
          <w:lang w:val="ru-RU"/>
        </w:rPr>
        <w:t>требованиям</w:t>
      </w:r>
      <w:r w:rsidRPr="00D563DA">
        <w:rPr>
          <w:color w:val="000000" w:themeColor="text1"/>
          <w:lang w:val="ru-RU"/>
        </w:rPr>
        <w:t xml:space="preserve"> по энергоэффективности.</w:t>
      </w:r>
    </w:p>
    <w:p w14:paraId="0A5DF5D7" w14:textId="77777777" w:rsidR="00057353" w:rsidRPr="00D563DA" w:rsidRDefault="00057353" w:rsidP="007558B6">
      <w:pPr>
        <w:jc w:val="both"/>
        <w:rPr>
          <w:b/>
          <w:bCs/>
          <w:color w:val="000000" w:themeColor="text1"/>
        </w:rPr>
      </w:pPr>
      <w:r w:rsidRPr="00D563DA">
        <w:rPr>
          <w:b/>
          <w:bCs/>
          <w:color w:val="000000" w:themeColor="text1"/>
        </w:rPr>
        <w:t>2.4. Финансовое обоснование</w:t>
      </w:r>
    </w:p>
    <w:p w14:paraId="51ACDC65" w14:textId="2E492E58" w:rsidR="00057353" w:rsidRPr="00D563DA" w:rsidRDefault="00057353" w:rsidP="0011688A">
      <w:pPr>
        <w:numPr>
          <w:ilvl w:val="0"/>
          <w:numId w:val="13"/>
        </w:numPr>
        <w:jc w:val="both"/>
        <w:rPr>
          <w:color w:val="000000" w:themeColor="text1"/>
          <w:lang w:val="ru-RU"/>
        </w:rPr>
      </w:pPr>
      <w:r w:rsidRPr="00D563DA">
        <w:rPr>
          <w:color w:val="000000" w:themeColor="text1"/>
          <w:lang w:val="ru-RU"/>
        </w:rPr>
        <w:t>Калькуляция бюджета: Детал</w:t>
      </w:r>
      <w:r w:rsidR="0029015F" w:rsidRPr="00D563DA">
        <w:rPr>
          <w:color w:val="000000" w:themeColor="text1"/>
          <w:lang w:val="ru-RU"/>
        </w:rPr>
        <w:t xml:space="preserve">ьная </w:t>
      </w:r>
      <w:r w:rsidRPr="00D563DA">
        <w:rPr>
          <w:color w:val="000000" w:themeColor="text1"/>
          <w:lang w:val="ru-RU"/>
        </w:rPr>
        <w:t>смета расходов, включая стоимость материалов, оборудования, работ, операционных затрат</w:t>
      </w:r>
      <w:r w:rsidR="0029015F" w:rsidRPr="00D563DA">
        <w:rPr>
          <w:color w:val="000000" w:themeColor="text1"/>
          <w:lang w:val="ru-RU"/>
        </w:rPr>
        <w:t>, кредитных ресурсов и др</w:t>
      </w:r>
      <w:r w:rsidRPr="00D563DA">
        <w:rPr>
          <w:color w:val="000000" w:themeColor="text1"/>
          <w:lang w:val="ru-RU"/>
        </w:rPr>
        <w:t>.</w:t>
      </w:r>
    </w:p>
    <w:p w14:paraId="6F8FFDBC" w14:textId="064CD582" w:rsidR="00057353" w:rsidRPr="00D563DA" w:rsidRDefault="00057353" w:rsidP="0011688A">
      <w:pPr>
        <w:numPr>
          <w:ilvl w:val="0"/>
          <w:numId w:val="13"/>
        </w:numPr>
        <w:jc w:val="both"/>
        <w:rPr>
          <w:color w:val="000000" w:themeColor="text1"/>
          <w:lang w:val="ru-RU"/>
        </w:rPr>
      </w:pPr>
      <w:r w:rsidRPr="00D563DA">
        <w:rPr>
          <w:color w:val="000000" w:themeColor="text1"/>
          <w:lang w:val="ru-RU"/>
        </w:rPr>
        <w:t xml:space="preserve">Финансирование и источники средств: Указание возможных источников финансирования проекта, таких как </w:t>
      </w:r>
      <w:r w:rsidR="0029015F" w:rsidRPr="00D563DA">
        <w:rPr>
          <w:color w:val="000000" w:themeColor="text1"/>
          <w:lang w:val="ru-RU"/>
        </w:rPr>
        <w:t xml:space="preserve">собственные средства, кредиты, </w:t>
      </w:r>
      <w:r w:rsidRPr="00D563DA">
        <w:rPr>
          <w:color w:val="000000" w:themeColor="text1"/>
          <w:lang w:val="ru-RU"/>
        </w:rPr>
        <w:t>государственные или международные гранты, частные инвестиции, зеленые облигации и другие механизмы.</w:t>
      </w:r>
    </w:p>
    <w:p w14:paraId="0205F67C" w14:textId="0DB05844" w:rsidR="00057353" w:rsidRPr="00D563DA" w:rsidRDefault="00057353" w:rsidP="0011688A">
      <w:pPr>
        <w:numPr>
          <w:ilvl w:val="0"/>
          <w:numId w:val="13"/>
        </w:numPr>
        <w:jc w:val="both"/>
        <w:rPr>
          <w:color w:val="000000" w:themeColor="text1"/>
          <w:lang w:val="ru-RU"/>
        </w:rPr>
      </w:pPr>
      <w:r w:rsidRPr="00D563DA">
        <w:rPr>
          <w:color w:val="000000" w:themeColor="text1"/>
          <w:lang w:val="ru-RU"/>
        </w:rPr>
        <w:t xml:space="preserve">Ожидаемые результаты и срок окупаемости: Прогнозируемые </w:t>
      </w:r>
      <w:r w:rsidR="0029015F" w:rsidRPr="00D563DA">
        <w:rPr>
          <w:color w:val="000000" w:themeColor="text1"/>
          <w:lang w:val="ru-RU"/>
        </w:rPr>
        <w:t>финансовые показатели проекта</w:t>
      </w:r>
      <w:r w:rsidRPr="00D563DA">
        <w:rPr>
          <w:color w:val="000000" w:themeColor="text1"/>
          <w:lang w:val="ru-RU"/>
        </w:rPr>
        <w:t xml:space="preserve">, включая расчет срока окупаемости и </w:t>
      </w:r>
      <w:r w:rsidR="0029015F" w:rsidRPr="00D563DA">
        <w:rPr>
          <w:color w:val="000000" w:themeColor="text1"/>
          <w:lang w:val="ru-RU"/>
        </w:rPr>
        <w:t xml:space="preserve">экономической </w:t>
      </w:r>
      <w:r w:rsidRPr="00D563DA">
        <w:rPr>
          <w:color w:val="000000" w:themeColor="text1"/>
          <w:lang w:val="ru-RU"/>
        </w:rPr>
        <w:t>эффективности.</w:t>
      </w:r>
    </w:p>
    <w:p w14:paraId="39CD96CA" w14:textId="77777777" w:rsidR="00057353" w:rsidRPr="00D563DA" w:rsidRDefault="00057353" w:rsidP="007558B6">
      <w:pPr>
        <w:jc w:val="both"/>
        <w:rPr>
          <w:b/>
          <w:bCs/>
          <w:color w:val="000000" w:themeColor="text1"/>
        </w:rPr>
      </w:pPr>
      <w:r w:rsidRPr="00D563DA">
        <w:rPr>
          <w:b/>
          <w:bCs/>
          <w:color w:val="000000" w:themeColor="text1"/>
        </w:rPr>
        <w:t>2.5. План реализации проекта</w:t>
      </w:r>
    </w:p>
    <w:p w14:paraId="1F1E8F84" w14:textId="77777777" w:rsidR="00057353" w:rsidRPr="00D563DA" w:rsidRDefault="00057353" w:rsidP="0011688A">
      <w:pPr>
        <w:numPr>
          <w:ilvl w:val="0"/>
          <w:numId w:val="14"/>
        </w:numPr>
        <w:jc w:val="both"/>
        <w:rPr>
          <w:color w:val="000000" w:themeColor="text1"/>
          <w:lang w:val="ru-RU"/>
        </w:rPr>
      </w:pPr>
      <w:r w:rsidRPr="00D563DA">
        <w:rPr>
          <w:color w:val="000000" w:themeColor="text1"/>
          <w:lang w:val="ru-RU"/>
        </w:rPr>
        <w:t>Технологический процесс и этапы выполнения работ: Подробное описание технологического процесса и всех этапов реализации проекта, от проектирования до завершения строительства или модернизации.</w:t>
      </w:r>
    </w:p>
    <w:p w14:paraId="7274740C" w14:textId="77777777" w:rsidR="00057353" w:rsidRPr="00D563DA" w:rsidRDefault="00057353" w:rsidP="0011688A">
      <w:pPr>
        <w:numPr>
          <w:ilvl w:val="0"/>
          <w:numId w:val="14"/>
        </w:numPr>
        <w:jc w:val="both"/>
        <w:rPr>
          <w:color w:val="000000" w:themeColor="text1"/>
          <w:lang w:val="ru-RU"/>
        </w:rPr>
      </w:pPr>
      <w:r w:rsidRPr="00D563DA">
        <w:rPr>
          <w:color w:val="000000" w:themeColor="text1"/>
          <w:lang w:val="ru-RU"/>
        </w:rPr>
        <w:t>График реализации: План-график с указанием сроков выполнения каждого этапа и ключевых вех проекта.</w:t>
      </w:r>
    </w:p>
    <w:p w14:paraId="7894D9EE" w14:textId="77777777" w:rsidR="00057353" w:rsidRPr="00D563DA" w:rsidRDefault="00057353" w:rsidP="0011688A">
      <w:pPr>
        <w:numPr>
          <w:ilvl w:val="0"/>
          <w:numId w:val="14"/>
        </w:numPr>
        <w:jc w:val="both"/>
        <w:rPr>
          <w:color w:val="000000" w:themeColor="text1"/>
          <w:lang w:val="ru-RU"/>
        </w:rPr>
      </w:pPr>
      <w:r w:rsidRPr="00D563DA">
        <w:rPr>
          <w:color w:val="000000" w:themeColor="text1"/>
          <w:lang w:val="ru-RU"/>
        </w:rPr>
        <w:t>Контроль качества: Механизмы контроля за качеством и соблюдением сроков на всех этапах реализации.</w:t>
      </w:r>
    </w:p>
    <w:p w14:paraId="01797D1F" w14:textId="6EBC4883" w:rsidR="00057353" w:rsidRPr="00D563DA" w:rsidRDefault="00057353" w:rsidP="007558B6">
      <w:pPr>
        <w:jc w:val="both"/>
        <w:rPr>
          <w:b/>
          <w:bCs/>
          <w:color w:val="000000" w:themeColor="text1"/>
          <w:lang w:val="ru-RU"/>
        </w:rPr>
      </w:pPr>
      <w:r w:rsidRPr="00D563DA">
        <w:rPr>
          <w:b/>
          <w:bCs/>
          <w:color w:val="000000" w:themeColor="text1"/>
          <w:lang w:val="ru-RU"/>
        </w:rPr>
        <w:t>2.6. Риски и меры по минимизации</w:t>
      </w:r>
      <w:r w:rsidR="0029015F" w:rsidRPr="00D563DA">
        <w:rPr>
          <w:b/>
          <w:bCs/>
          <w:color w:val="000000" w:themeColor="text1"/>
          <w:lang w:val="ru-RU"/>
        </w:rPr>
        <w:t xml:space="preserve"> негативных воздействий</w:t>
      </w:r>
    </w:p>
    <w:p w14:paraId="2CC1B2E7" w14:textId="77777777" w:rsidR="00057353" w:rsidRPr="00D563DA" w:rsidRDefault="00057353" w:rsidP="0011688A">
      <w:pPr>
        <w:numPr>
          <w:ilvl w:val="0"/>
          <w:numId w:val="15"/>
        </w:numPr>
        <w:jc w:val="both"/>
        <w:rPr>
          <w:color w:val="000000" w:themeColor="text1"/>
          <w:lang w:val="ru-RU"/>
        </w:rPr>
      </w:pPr>
      <w:r w:rsidRPr="00D563DA">
        <w:rPr>
          <w:color w:val="000000" w:themeColor="text1"/>
          <w:lang w:val="ru-RU"/>
        </w:rPr>
        <w:t>Оценка рисков: Анализ возможных рисков, включая финансовые, экологические, технические и социальные.</w:t>
      </w:r>
    </w:p>
    <w:p w14:paraId="1DF91AF1" w14:textId="77F1F8AD" w:rsidR="00057353" w:rsidRPr="00D563DA" w:rsidRDefault="00057353" w:rsidP="0011688A">
      <w:pPr>
        <w:numPr>
          <w:ilvl w:val="0"/>
          <w:numId w:val="15"/>
        </w:numPr>
        <w:jc w:val="both"/>
        <w:rPr>
          <w:color w:val="000000" w:themeColor="text1"/>
          <w:lang w:val="ru-RU"/>
        </w:rPr>
      </w:pPr>
      <w:r w:rsidRPr="00D563DA">
        <w:rPr>
          <w:color w:val="000000" w:themeColor="text1"/>
          <w:lang w:val="ru-RU"/>
        </w:rPr>
        <w:t xml:space="preserve">План управления рисками: Описание методов и инструментов, которые будут использованы для минимизации рисков и предотвращения возможных </w:t>
      </w:r>
      <w:r w:rsidR="0029015F" w:rsidRPr="00D563DA">
        <w:rPr>
          <w:color w:val="000000" w:themeColor="text1"/>
          <w:lang w:val="ru-RU"/>
        </w:rPr>
        <w:t>негативных последствий</w:t>
      </w:r>
      <w:r w:rsidRPr="00D563DA">
        <w:rPr>
          <w:color w:val="000000" w:themeColor="text1"/>
          <w:lang w:val="ru-RU"/>
        </w:rPr>
        <w:t>.</w:t>
      </w:r>
    </w:p>
    <w:p w14:paraId="788B586A" w14:textId="77777777" w:rsidR="00057353" w:rsidRPr="00D563DA" w:rsidRDefault="00057353" w:rsidP="007558B6">
      <w:pPr>
        <w:jc w:val="both"/>
        <w:rPr>
          <w:b/>
          <w:bCs/>
          <w:color w:val="000000" w:themeColor="text1"/>
        </w:rPr>
      </w:pPr>
      <w:r w:rsidRPr="00D563DA">
        <w:rPr>
          <w:b/>
          <w:bCs/>
          <w:color w:val="000000" w:themeColor="text1"/>
        </w:rPr>
        <w:t>2.7. Мониторинг и отчетность</w:t>
      </w:r>
    </w:p>
    <w:p w14:paraId="14CBE04C" w14:textId="77777777" w:rsidR="00057353" w:rsidRPr="00D563DA" w:rsidRDefault="00057353" w:rsidP="0011688A">
      <w:pPr>
        <w:numPr>
          <w:ilvl w:val="0"/>
          <w:numId w:val="16"/>
        </w:numPr>
        <w:jc w:val="both"/>
        <w:rPr>
          <w:color w:val="000000" w:themeColor="text1"/>
          <w:lang w:val="ru-RU"/>
        </w:rPr>
      </w:pPr>
      <w:r w:rsidRPr="00D563DA">
        <w:rPr>
          <w:color w:val="000000" w:themeColor="text1"/>
          <w:lang w:val="ru-RU"/>
        </w:rPr>
        <w:t>Мониторинг хода реализации: Установление механизмов для регулярного мониторинга выполнения работ, с указанием ответственных лиц и ключевых показателей.</w:t>
      </w:r>
    </w:p>
    <w:p w14:paraId="6C687030" w14:textId="29BCAD23" w:rsidR="00057353" w:rsidRPr="00D563DA" w:rsidRDefault="00057353" w:rsidP="0011688A">
      <w:pPr>
        <w:numPr>
          <w:ilvl w:val="0"/>
          <w:numId w:val="16"/>
        </w:numPr>
        <w:jc w:val="both"/>
        <w:rPr>
          <w:color w:val="000000" w:themeColor="text1"/>
          <w:lang w:val="ru-RU"/>
        </w:rPr>
      </w:pPr>
      <w:r w:rsidRPr="00D563DA">
        <w:rPr>
          <w:color w:val="000000" w:themeColor="text1"/>
          <w:lang w:val="ru-RU"/>
        </w:rPr>
        <w:t>Отчетность и документация</w:t>
      </w:r>
      <w:r w:rsidR="0029015F" w:rsidRPr="00D563DA">
        <w:rPr>
          <w:color w:val="000000" w:themeColor="text1"/>
          <w:lang w:val="ru-RU"/>
        </w:rPr>
        <w:t xml:space="preserve"> согласно установленным требованиям</w:t>
      </w:r>
      <w:r w:rsidRPr="00D563DA">
        <w:rPr>
          <w:color w:val="000000" w:themeColor="text1"/>
          <w:lang w:val="ru-RU"/>
        </w:rPr>
        <w:t xml:space="preserve"> перед заинтересованными сторонами, включая </w:t>
      </w:r>
      <w:r w:rsidR="0029015F" w:rsidRPr="00D563DA">
        <w:rPr>
          <w:color w:val="000000" w:themeColor="text1"/>
          <w:lang w:val="ru-RU"/>
        </w:rPr>
        <w:t xml:space="preserve">энергетические показатели, </w:t>
      </w:r>
      <w:r w:rsidRPr="00D563DA">
        <w:rPr>
          <w:color w:val="000000" w:themeColor="text1"/>
          <w:lang w:val="ru-RU"/>
        </w:rPr>
        <w:t>экологические и финансовые отчеты.</w:t>
      </w:r>
    </w:p>
    <w:p w14:paraId="7DA4E48F" w14:textId="77777777" w:rsidR="00057353" w:rsidRPr="00D563DA" w:rsidRDefault="00057353" w:rsidP="007558B6">
      <w:pPr>
        <w:jc w:val="both"/>
        <w:rPr>
          <w:b/>
          <w:bCs/>
          <w:color w:val="000000" w:themeColor="text1"/>
          <w:lang w:val="ru-RU"/>
        </w:rPr>
      </w:pPr>
      <w:r w:rsidRPr="00D563DA">
        <w:rPr>
          <w:b/>
          <w:bCs/>
          <w:color w:val="000000" w:themeColor="text1"/>
          <w:lang w:val="ru-RU"/>
        </w:rPr>
        <w:t>3. Требования к оформлению проектной документации</w:t>
      </w:r>
    </w:p>
    <w:p w14:paraId="39E13D5B" w14:textId="5958D60F" w:rsidR="00057353" w:rsidRPr="00D563DA" w:rsidRDefault="00057353" w:rsidP="0011688A">
      <w:pPr>
        <w:numPr>
          <w:ilvl w:val="0"/>
          <w:numId w:val="17"/>
        </w:numPr>
        <w:jc w:val="both"/>
        <w:rPr>
          <w:color w:val="000000" w:themeColor="text1"/>
          <w:lang w:val="ru-RU"/>
        </w:rPr>
      </w:pPr>
      <w:r w:rsidRPr="00D563DA">
        <w:rPr>
          <w:color w:val="000000" w:themeColor="text1"/>
          <w:lang w:val="ru-RU"/>
        </w:rPr>
        <w:t>Формат документации: Проектная документация должна быть подготовлена в электронном и бумажном формате, с использованием стандартных шрифтов и размеров.</w:t>
      </w:r>
    </w:p>
    <w:p w14:paraId="10FBAC32" w14:textId="77777777" w:rsidR="00057353" w:rsidRPr="00D563DA" w:rsidRDefault="00057353" w:rsidP="0011688A">
      <w:pPr>
        <w:numPr>
          <w:ilvl w:val="0"/>
          <w:numId w:val="17"/>
        </w:numPr>
        <w:jc w:val="both"/>
        <w:rPr>
          <w:color w:val="000000" w:themeColor="text1"/>
          <w:lang w:val="ru-RU"/>
        </w:rPr>
      </w:pPr>
      <w:r w:rsidRPr="00D563DA">
        <w:rPr>
          <w:color w:val="000000" w:themeColor="text1"/>
          <w:lang w:val="ru-RU"/>
        </w:rPr>
        <w:t>Утверждение и подписания: Документы должны быть подписаны ответственными лицами (проектировщиками, верификаторами, заказчиками) и утверждены на соответствующем уровне.</w:t>
      </w:r>
    </w:p>
    <w:p w14:paraId="2209AF5E" w14:textId="77777777" w:rsidR="00057353" w:rsidRPr="00D563DA" w:rsidRDefault="00057353" w:rsidP="0011688A">
      <w:pPr>
        <w:numPr>
          <w:ilvl w:val="0"/>
          <w:numId w:val="17"/>
        </w:numPr>
        <w:jc w:val="both"/>
        <w:rPr>
          <w:color w:val="000000" w:themeColor="text1"/>
          <w:lang w:val="ru-RU"/>
        </w:rPr>
      </w:pPr>
      <w:r w:rsidRPr="00D563DA">
        <w:rPr>
          <w:color w:val="000000" w:themeColor="text1"/>
          <w:lang w:val="ru-RU"/>
        </w:rPr>
        <w:t>Приложения: Включение всех необходимых приложений, таких как чертежи, схемы, расчетные таблицы, лицензии, разрешения, сертификаты и другие документы.</w:t>
      </w:r>
    </w:p>
    <w:p w14:paraId="39DB6BFF" w14:textId="598CFD1D" w:rsidR="00D52799" w:rsidRPr="00D563DA" w:rsidRDefault="00057353" w:rsidP="007558B6">
      <w:pPr>
        <w:jc w:val="both"/>
        <w:rPr>
          <w:rFonts w:asciiTheme="majorHAnsi" w:eastAsiaTheme="majorEastAsia" w:hAnsiTheme="majorHAnsi" w:cstheme="majorBidi"/>
          <w:color w:val="000000" w:themeColor="text1"/>
          <w:sz w:val="28"/>
          <w:szCs w:val="28"/>
          <w:lang w:val="ru-RU"/>
        </w:rPr>
      </w:pPr>
      <w:r w:rsidRPr="00D563DA">
        <w:rPr>
          <w:color w:val="000000" w:themeColor="text1"/>
          <w:lang w:val="ru-RU"/>
        </w:rPr>
        <w:t>Проектная документация является ключевым элементом успешной реализации «зеленых» и «адаптационных» проектов</w:t>
      </w:r>
      <w:r w:rsidR="00D52799" w:rsidRPr="00D563DA">
        <w:rPr>
          <w:color w:val="000000" w:themeColor="text1"/>
          <w:lang w:val="ru-RU"/>
        </w:rPr>
        <w:t xml:space="preserve">, </w:t>
      </w:r>
      <w:r w:rsidRPr="00D563DA">
        <w:rPr>
          <w:color w:val="000000" w:themeColor="text1"/>
          <w:lang w:val="ru-RU"/>
        </w:rPr>
        <w:t xml:space="preserve">служит основой для привлечения </w:t>
      </w:r>
      <w:r w:rsidR="00D52799" w:rsidRPr="00D563DA">
        <w:rPr>
          <w:color w:val="000000" w:themeColor="text1"/>
          <w:lang w:val="ru-RU"/>
        </w:rPr>
        <w:t xml:space="preserve">«зеленых» </w:t>
      </w:r>
      <w:r w:rsidRPr="00D563DA">
        <w:rPr>
          <w:color w:val="000000" w:themeColor="text1"/>
          <w:lang w:val="ru-RU"/>
        </w:rPr>
        <w:t>инвестиций и гарантией</w:t>
      </w:r>
      <w:r w:rsidR="00D52799" w:rsidRPr="00D563DA">
        <w:rPr>
          <w:color w:val="000000" w:themeColor="text1"/>
          <w:lang w:val="ru-RU"/>
        </w:rPr>
        <w:t xml:space="preserve"> выполнения</w:t>
      </w:r>
      <w:r w:rsidRPr="00D563DA">
        <w:rPr>
          <w:color w:val="000000" w:themeColor="text1"/>
          <w:lang w:val="ru-RU"/>
        </w:rPr>
        <w:t xml:space="preserve"> проект</w:t>
      </w:r>
      <w:r w:rsidR="00D52799" w:rsidRPr="00D563DA">
        <w:rPr>
          <w:color w:val="000000" w:themeColor="text1"/>
          <w:lang w:val="ru-RU"/>
        </w:rPr>
        <w:t>а</w:t>
      </w:r>
      <w:r w:rsidRPr="00D563DA">
        <w:rPr>
          <w:color w:val="000000" w:themeColor="text1"/>
          <w:lang w:val="ru-RU"/>
        </w:rPr>
        <w:t xml:space="preserve"> с учетом всех требований</w:t>
      </w:r>
      <w:r w:rsidR="00D52799" w:rsidRPr="00D563DA">
        <w:rPr>
          <w:color w:val="000000" w:themeColor="text1"/>
          <w:lang w:val="ru-RU"/>
        </w:rPr>
        <w:t>, установленных законодательством Республики Беларусь</w:t>
      </w:r>
      <w:r w:rsidRPr="00D563DA">
        <w:rPr>
          <w:color w:val="000000" w:themeColor="text1"/>
          <w:lang w:val="ru-RU"/>
        </w:rPr>
        <w:t>.</w:t>
      </w:r>
      <w:r w:rsidR="00D52799" w:rsidRPr="00D563DA">
        <w:rPr>
          <w:color w:val="000000" w:themeColor="text1"/>
          <w:sz w:val="28"/>
          <w:szCs w:val="28"/>
          <w:lang w:val="ru-RU"/>
        </w:rPr>
        <w:br w:type="page"/>
      </w:r>
    </w:p>
    <w:p w14:paraId="0E31C850" w14:textId="7C35DFE6" w:rsidR="007A6491" w:rsidRPr="00C94423" w:rsidRDefault="00B32ECB" w:rsidP="007558B6">
      <w:pPr>
        <w:pStyle w:val="1"/>
        <w:spacing w:line="360" w:lineRule="auto"/>
        <w:jc w:val="both"/>
        <w:rPr>
          <w:sz w:val="28"/>
          <w:szCs w:val="28"/>
          <w:lang w:val="ru-RU"/>
        </w:rPr>
      </w:pPr>
      <w:bookmarkStart w:id="10" w:name="_Toc199749160"/>
      <w:r>
        <w:rPr>
          <w:sz w:val="28"/>
          <w:szCs w:val="28"/>
          <w:lang w:val="ru-RU"/>
        </w:rPr>
        <w:t>4</w:t>
      </w:r>
      <w:r w:rsidR="00FC195E" w:rsidRPr="00C94423">
        <w:rPr>
          <w:sz w:val="28"/>
          <w:szCs w:val="28"/>
          <w:lang w:val="ru-RU"/>
        </w:rPr>
        <w:t>. Требования к отчетности по выполнению проекта</w:t>
      </w:r>
      <w:bookmarkEnd w:id="10"/>
      <w:r w:rsidR="00FC195E" w:rsidRPr="00C94423">
        <w:rPr>
          <w:sz w:val="28"/>
          <w:szCs w:val="28"/>
          <w:lang w:val="ru-RU"/>
        </w:rPr>
        <w:t xml:space="preserve"> </w:t>
      </w:r>
    </w:p>
    <w:p w14:paraId="29824490" w14:textId="77777777" w:rsidR="004072A5" w:rsidRPr="00C55130" w:rsidRDefault="004072A5" w:rsidP="007558B6">
      <w:pPr>
        <w:widowControl w:val="0"/>
        <w:suppressAutoHyphens/>
        <w:jc w:val="both"/>
        <w:rPr>
          <w:lang w:val="ru-RU"/>
        </w:rPr>
      </w:pPr>
      <w:bookmarkStart w:id="11" w:name="_Hlk192175017"/>
      <w:r w:rsidRPr="00C55130">
        <w:rPr>
          <w:lang w:val="ru-RU"/>
        </w:rPr>
        <w:t>Инициатор проекта обязуется обеспечивать регулярное формирование, представление и раскрытие отчетности о ходе реализации проекта в течение всего срока его реализации, а также в период временного хранения неиспользованных денежных средств и (или) пользования предметом финансовой аренды (лизинга), полученных в рамках соответствующего финансового инструмента.</w:t>
      </w:r>
    </w:p>
    <w:p w14:paraId="30236A08" w14:textId="77777777" w:rsidR="00F51D78" w:rsidRPr="00C55130" w:rsidRDefault="00F51D78" w:rsidP="007558B6">
      <w:pPr>
        <w:widowControl w:val="0"/>
        <w:suppressAutoHyphens/>
        <w:jc w:val="both"/>
        <w:rPr>
          <w:b/>
          <w:bCs/>
          <w:lang w:val="ru-RU"/>
        </w:rPr>
      </w:pPr>
      <w:r w:rsidRPr="00C55130">
        <w:rPr>
          <w:b/>
          <w:bCs/>
          <w:lang w:val="ru-RU"/>
        </w:rPr>
        <w:t xml:space="preserve">Содержание отчета о реализации проекта </w:t>
      </w:r>
    </w:p>
    <w:p w14:paraId="614F8373" w14:textId="3624782F" w:rsidR="004072A5" w:rsidRPr="004072A5" w:rsidRDefault="004072A5" w:rsidP="007558B6">
      <w:pPr>
        <w:widowControl w:val="0"/>
        <w:suppressAutoHyphens/>
        <w:jc w:val="both"/>
        <w:rPr>
          <w:lang w:val="ru-RU"/>
        </w:rPr>
      </w:pPr>
      <w:r w:rsidRPr="004072A5">
        <w:rPr>
          <w:lang w:val="ru-RU"/>
        </w:rPr>
        <w:t xml:space="preserve">Отчет о ходе </w:t>
      </w:r>
      <w:r w:rsidRPr="00C55130">
        <w:rPr>
          <w:lang w:val="ru-RU"/>
        </w:rPr>
        <w:t>выполнения</w:t>
      </w:r>
      <w:r w:rsidRPr="004072A5">
        <w:rPr>
          <w:lang w:val="ru-RU"/>
        </w:rPr>
        <w:t xml:space="preserve"> проекта должен включать</w:t>
      </w:r>
      <w:r w:rsidRPr="00C55130">
        <w:rPr>
          <w:lang w:val="ru-RU"/>
        </w:rPr>
        <w:t xml:space="preserve"> </w:t>
      </w:r>
      <w:r w:rsidRPr="004072A5">
        <w:rPr>
          <w:lang w:val="ru-RU"/>
        </w:rPr>
        <w:t xml:space="preserve">следующую </w:t>
      </w:r>
      <w:r w:rsidRPr="00C55130">
        <w:rPr>
          <w:lang w:val="ru-RU"/>
        </w:rPr>
        <w:t xml:space="preserve">основную </w:t>
      </w:r>
      <w:r w:rsidRPr="004072A5">
        <w:rPr>
          <w:lang w:val="ru-RU"/>
        </w:rPr>
        <w:t>информацию:</w:t>
      </w:r>
    </w:p>
    <w:p w14:paraId="4272B1F0" w14:textId="0E36BCD4" w:rsidR="004072A5" w:rsidRPr="004072A5" w:rsidRDefault="004072A5" w:rsidP="0011688A">
      <w:pPr>
        <w:widowControl w:val="0"/>
        <w:numPr>
          <w:ilvl w:val="0"/>
          <w:numId w:val="2"/>
        </w:numPr>
        <w:suppressAutoHyphens/>
        <w:jc w:val="both"/>
        <w:rPr>
          <w:lang w:val="ru-RU"/>
        </w:rPr>
      </w:pPr>
      <w:r w:rsidRPr="00C55130">
        <w:rPr>
          <w:lang w:val="ru-RU"/>
        </w:rPr>
        <w:t>П</w:t>
      </w:r>
      <w:r w:rsidRPr="004072A5">
        <w:rPr>
          <w:lang w:val="ru-RU"/>
        </w:rPr>
        <w:t>одтверждени</w:t>
      </w:r>
      <w:r w:rsidRPr="00C55130">
        <w:rPr>
          <w:lang w:val="ru-RU"/>
        </w:rPr>
        <w:t xml:space="preserve">е </w:t>
      </w:r>
      <w:r w:rsidRPr="004072A5">
        <w:rPr>
          <w:lang w:val="ru-RU"/>
        </w:rPr>
        <w:t xml:space="preserve">соответствия проекта </w:t>
      </w:r>
      <w:r w:rsidRPr="00C55130">
        <w:rPr>
          <w:lang w:val="ru-RU"/>
        </w:rPr>
        <w:t xml:space="preserve">установленным </w:t>
      </w:r>
      <w:r w:rsidRPr="004072A5">
        <w:rPr>
          <w:lang w:val="ru-RU"/>
        </w:rPr>
        <w:t>критериям</w:t>
      </w:r>
      <w:r w:rsidRPr="00C55130">
        <w:rPr>
          <w:lang w:val="ru-RU"/>
        </w:rPr>
        <w:t xml:space="preserve">. Информация о соблюдении проектом критериев «зеленого» или </w:t>
      </w:r>
      <w:r w:rsidR="005130B5">
        <w:rPr>
          <w:lang w:val="ru-RU"/>
        </w:rPr>
        <w:t>«</w:t>
      </w:r>
      <w:r w:rsidRPr="00C55130">
        <w:rPr>
          <w:lang w:val="ru-RU"/>
        </w:rPr>
        <w:t>адаптационного</w:t>
      </w:r>
      <w:r w:rsidR="005130B5">
        <w:rPr>
          <w:lang w:val="ru-RU"/>
        </w:rPr>
        <w:t>»</w:t>
      </w:r>
      <w:r w:rsidRPr="00C55130">
        <w:rPr>
          <w:lang w:val="ru-RU"/>
        </w:rPr>
        <w:t xml:space="preserve"> проекта, подтвержденных верификатором до начала проекта, а также о соответствия критериям в течение всего срока его выполнения</w:t>
      </w:r>
      <w:r w:rsidRPr="004072A5">
        <w:rPr>
          <w:lang w:val="ru-RU"/>
        </w:rPr>
        <w:t>.</w:t>
      </w:r>
    </w:p>
    <w:p w14:paraId="452111E3" w14:textId="5DBF7337" w:rsidR="004072A5" w:rsidRPr="004072A5" w:rsidRDefault="004072A5" w:rsidP="0011688A">
      <w:pPr>
        <w:widowControl w:val="0"/>
        <w:numPr>
          <w:ilvl w:val="0"/>
          <w:numId w:val="2"/>
        </w:numPr>
        <w:suppressAutoHyphens/>
        <w:jc w:val="both"/>
        <w:rPr>
          <w:lang w:val="ru-RU"/>
        </w:rPr>
      </w:pPr>
      <w:r w:rsidRPr="00C55130">
        <w:rPr>
          <w:lang w:val="ru-RU"/>
        </w:rPr>
        <w:t>Д</w:t>
      </w:r>
      <w:r w:rsidRPr="004072A5">
        <w:rPr>
          <w:lang w:val="ru-RU"/>
        </w:rPr>
        <w:t>остижени</w:t>
      </w:r>
      <w:r w:rsidRPr="00C55130">
        <w:rPr>
          <w:lang w:val="ru-RU"/>
        </w:rPr>
        <w:t xml:space="preserve">е </w:t>
      </w:r>
      <w:r w:rsidRPr="004072A5">
        <w:rPr>
          <w:lang w:val="ru-RU"/>
        </w:rPr>
        <w:t>заявленных показателей экологического эффекта</w:t>
      </w:r>
      <w:r w:rsidRPr="00C55130">
        <w:rPr>
          <w:lang w:val="ru-RU"/>
        </w:rPr>
        <w:t>. Фактические значения экологических индикаторов, предусмотренных проектной документацией, сравнительный анализ с плановыми значениями, описание достигнутого или ожидаемого воздействия на окружающую среду</w:t>
      </w:r>
      <w:r w:rsidRPr="004072A5">
        <w:rPr>
          <w:lang w:val="ru-RU"/>
        </w:rPr>
        <w:t>.</w:t>
      </w:r>
    </w:p>
    <w:p w14:paraId="20B8192B" w14:textId="460BF624" w:rsidR="004072A5" w:rsidRPr="004072A5" w:rsidRDefault="004072A5" w:rsidP="0011688A">
      <w:pPr>
        <w:widowControl w:val="0"/>
        <w:numPr>
          <w:ilvl w:val="0"/>
          <w:numId w:val="2"/>
        </w:numPr>
        <w:suppressAutoHyphens/>
        <w:jc w:val="both"/>
        <w:rPr>
          <w:lang w:val="ru-RU"/>
        </w:rPr>
      </w:pPr>
      <w:r w:rsidRPr="00C55130">
        <w:rPr>
          <w:lang w:val="ru-RU"/>
        </w:rPr>
        <w:t>Ц</w:t>
      </w:r>
      <w:r w:rsidRPr="004072A5">
        <w:rPr>
          <w:lang w:val="ru-RU"/>
        </w:rPr>
        <w:t>елево</w:t>
      </w:r>
      <w:r w:rsidRPr="00C55130">
        <w:rPr>
          <w:lang w:val="ru-RU"/>
        </w:rPr>
        <w:t>е</w:t>
      </w:r>
      <w:r w:rsidRPr="004072A5">
        <w:rPr>
          <w:lang w:val="ru-RU"/>
        </w:rPr>
        <w:t xml:space="preserve"> расходовани</w:t>
      </w:r>
      <w:r w:rsidRPr="00C55130">
        <w:rPr>
          <w:lang w:val="ru-RU"/>
        </w:rPr>
        <w:t>е</w:t>
      </w:r>
      <w:r w:rsidRPr="004072A5">
        <w:rPr>
          <w:lang w:val="ru-RU"/>
        </w:rPr>
        <w:t xml:space="preserve"> привлеченных </w:t>
      </w:r>
      <w:r w:rsidRPr="00C55130">
        <w:rPr>
          <w:lang w:val="ru-RU"/>
        </w:rPr>
        <w:t xml:space="preserve">финансовых ресурсов. </w:t>
      </w:r>
      <w:r w:rsidRPr="004072A5">
        <w:rPr>
          <w:lang w:val="ru-RU"/>
        </w:rPr>
        <w:t>Подробно</w:t>
      </w:r>
      <w:r w:rsidR="007318DF" w:rsidRPr="00C55130">
        <w:rPr>
          <w:lang w:val="ru-RU"/>
        </w:rPr>
        <w:t xml:space="preserve">е описание </w:t>
      </w:r>
      <w:r w:rsidRPr="004072A5">
        <w:rPr>
          <w:lang w:val="ru-RU"/>
        </w:rPr>
        <w:t>направлени</w:t>
      </w:r>
      <w:r w:rsidR="007318DF" w:rsidRPr="00C55130">
        <w:rPr>
          <w:lang w:val="ru-RU"/>
        </w:rPr>
        <w:t xml:space="preserve">й </w:t>
      </w:r>
      <w:r w:rsidRPr="004072A5">
        <w:rPr>
          <w:lang w:val="ru-RU"/>
        </w:rPr>
        <w:t>использования средств, привлеченных посредством финансового инструмента (включая эквивалентные средства), с указанием объемов финансирования по каждому направлению</w:t>
      </w:r>
      <w:r w:rsidR="007318DF" w:rsidRPr="00C55130">
        <w:rPr>
          <w:lang w:val="ru-RU"/>
        </w:rPr>
        <w:t xml:space="preserve">, этапам </w:t>
      </w:r>
      <w:r w:rsidRPr="004072A5">
        <w:rPr>
          <w:lang w:val="ru-RU"/>
        </w:rPr>
        <w:t>реализации проекта</w:t>
      </w:r>
      <w:r w:rsidR="007318DF" w:rsidRPr="00C55130">
        <w:rPr>
          <w:lang w:val="ru-RU"/>
        </w:rPr>
        <w:t>, привязки к показателям экологического эффекта</w:t>
      </w:r>
      <w:r w:rsidRPr="004072A5">
        <w:rPr>
          <w:lang w:val="ru-RU"/>
        </w:rPr>
        <w:t>.</w:t>
      </w:r>
    </w:p>
    <w:p w14:paraId="51AA4915" w14:textId="61E7DC31" w:rsidR="004072A5" w:rsidRPr="004072A5" w:rsidRDefault="007318DF" w:rsidP="0011688A">
      <w:pPr>
        <w:widowControl w:val="0"/>
        <w:numPr>
          <w:ilvl w:val="0"/>
          <w:numId w:val="2"/>
        </w:numPr>
        <w:suppressAutoHyphens/>
        <w:jc w:val="both"/>
        <w:rPr>
          <w:lang w:val="ru-RU"/>
        </w:rPr>
      </w:pPr>
      <w:r w:rsidRPr="00C55130">
        <w:rPr>
          <w:lang w:val="ru-RU"/>
        </w:rPr>
        <w:t>С</w:t>
      </w:r>
      <w:r w:rsidR="004072A5" w:rsidRPr="004072A5">
        <w:rPr>
          <w:lang w:val="ru-RU"/>
        </w:rPr>
        <w:t>облюдени</w:t>
      </w:r>
      <w:r w:rsidRPr="00C55130">
        <w:rPr>
          <w:lang w:val="ru-RU"/>
        </w:rPr>
        <w:t>е</w:t>
      </w:r>
      <w:r w:rsidR="004072A5" w:rsidRPr="004072A5">
        <w:rPr>
          <w:lang w:val="ru-RU"/>
        </w:rPr>
        <w:t xml:space="preserve"> целевого характера использования предметов финансовой аренды (лизинга)</w:t>
      </w:r>
      <w:r w:rsidRPr="00C55130">
        <w:rPr>
          <w:lang w:val="ru-RU"/>
        </w:rPr>
        <w:t>. И</w:t>
      </w:r>
      <w:r w:rsidR="004072A5" w:rsidRPr="004072A5">
        <w:rPr>
          <w:lang w:val="ru-RU"/>
        </w:rPr>
        <w:t xml:space="preserve">нформация о правовых и фактических условиях пользования активами, полученными в рамках договора финансовой аренды (лизинга), </w:t>
      </w:r>
      <w:r w:rsidRPr="00C55130">
        <w:rPr>
          <w:lang w:val="ru-RU"/>
        </w:rPr>
        <w:t xml:space="preserve">и их связи с достижением </w:t>
      </w:r>
      <w:r w:rsidR="004072A5" w:rsidRPr="004072A5">
        <w:rPr>
          <w:lang w:val="ru-RU"/>
        </w:rPr>
        <w:t>заявленны</w:t>
      </w:r>
      <w:r w:rsidRPr="00C55130">
        <w:rPr>
          <w:lang w:val="ru-RU"/>
        </w:rPr>
        <w:t>х</w:t>
      </w:r>
      <w:r w:rsidR="004072A5" w:rsidRPr="004072A5">
        <w:rPr>
          <w:lang w:val="ru-RU"/>
        </w:rPr>
        <w:t xml:space="preserve"> цел</w:t>
      </w:r>
      <w:r w:rsidRPr="00C55130">
        <w:rPr>
          <w:lang w:val="ru-RU"/>
        </w:rPr>
        <w:t>ей</w:t>
      </w:r>
      <w:r w:rsidR="004072A5" w:rsidRPr="004072A5">
        <w:rPr>
          <w:lang w:val="ru-RU"/>
        </w:rPr>
        <w:t xml:space="preserve"> проекта и условиям</w:t>
      </w:r>
      <w:r w:rsidRPr="00C55130">
        <w:rPr>
          <w:lang w:val="ru-RU"/>
        </w:rPr>
        <w:t>и</w:t>
      </w:r>
      <w:r w:rsidR="004072A5" w:rsidRPr="004072A5">
        <w:rPr>
          <w:lang w:val="ru-RU"/>
        </w:rPr>
        <w:t xml:space="preserve"> заключенных договоров.</w:t>
      </w:r>
    </w:p>
    <w:p w14:paraId="0CC288E4" w14:textId="26489756" w:rsidR="004072A5" w:rsidRPr="004072A5" w:rsidRDefault="007318DF" w:rsidP="0011688A">
      <w:pPr>
        <w:widowControl w:val="0"/>
        <w:numPr>
          <w:ilvl w:val="0"/>
          <w:numId w:val="2"/>
        </w:numPr>
        <w:suppressAutoHyphens/>
        <w:jc w:val="both"/>
        <w:rPr>
          <w:lang w:val="ru-RU"/>
        </w:rPr>
      </w:pPr>
      <w:r w:rsidRPr="00C55130">
        <w:rPr>
          <w:lang w:val="ru-RU"/>
        </w:rPr>
        <w:t>Р</w:t>
      </w:r>
      <w:r w:rsidR="004072A5" w:rsidRPr="004072A5">
        <w:rPr>
          <w:lang w:val="ru-RU"/>
        </w:rPr>
        <w:t>азмещени</w:t>
      </w:r>
      <w:r w:rsidRPr="00C55130">
        <w:rPr>
          <w:lang w:val="ru-RU"/>
        </w:rPr>
        <w:t xml:space="preserve">е временно неиспользованных средств и </w:t>
      </w:r>
      <w:r w:rsidR="004072A5" w:rsidRPr="004072A5">
        <w:rPr>
          <w:lang w:val="ru-RU"/>
        </w:rPr>
        <w:t>имущества</w:t>
      </w:r>
      <w:r w:rsidRPr="00C55130">
        <w:rPr>
          <w:lang w:val="ru-RU"/>
        </w:rPr>
        <w:t>. Данные об остатке неиспользованных денежных средств и их размещении (включая вид финансового инструмента, срок, доходность), а также о передаче предметов лизинга в сублизинг, аренду или безвозмездное пользование (при наличии)</w:t>
      </w:r>
      <w:r w:rsidR="004072A5" w:rsidRPr="004072A5">
        <w:rPr>
          <w:lang w:val="ru-RU"/>
        </w:rPr>
        <w:t>.</w:t>
      </w:r>
    </w:p>
    <w:p w14:paraId="1E0A59A3" w14:textId="77777777" w:rsidR="004072A5" w:rsidRPr="004072A5" w:rsidRDefault="004072A5" w:rsidP="007558B6">
      <w:pPr>
        <w:widowControl w:val="0"/>
        <w:suppressAutoHyphens/>
        <w:jc w:val="both"/>
        <w:rPr>
          <w:b/>
          <w:bCs/>
          <w:lang w:val="ru-RU"/>
        </w:rPr>
      </w:pPr>
      <w:r w:rsidRPr="004072A5">
        <w:rPr>
          <w:b/>
          <w:bCs/>
          <w:lang w:val="ru-RU"/>
        </w:rPr>
        <w:t>Порядок и сроки представления отчетности</w:t>
      </w:r>
    </w:p>
    <w:p w14:paraId="1B6DCACE" w14:textId="615054E6" w:rsidR="00E23B09" w:rsidRPr="00C55130" w:rsidRDefault="00E23B09" w:rsidP="007558B6">
      <w:pPr>
        <w:widowControl w:val="0"/>
        <w:suppressAutoHyphens/>
        <w:jc w:val="both"/>
        <w:rPr>
          <w:lang w:val="ru-RU"/>
        </w:rPr>
      </w:pPr>
      <w:r w:rsidRPr="00C55130">
        <w:rPr>
          <w:lang w:val="ru-RU"/>
        </w:rPr>
        <w:t>Отчет о ходе реализации проекта формируется с установленной периодичностью (не реже одного раза в год) и представляется верификатору, кредиторам и иным заинтересованным сторонам в сроки, предусмотренные соответствующими договорами.</w:t>
      </w:r>
    </w:p>
    <w:p w14:paraId="0E1D8EA5" w14:textId="298A5E48" w:rsidR="004072A5" w:rsidRPr="00C55130" w:rsidRDefault="00E23B09" w:rsidP="007558B6">
      <w:pPr>
        <w:widowControl w:val="0"/>
        <w:suppressAutoHyphens/>
        <w:jc w:val="both"/>
        <w:rPr>
          <w:lang w:val="ru-RU"/>
        </w:rPr>
      </w:pPr>
      <w:r w:rsidRPr="00C55130">
        <w:rPr>
          <w:lang w:val="ru-RU"/>
        </w:rPr>
        <w:t xml:space="preserve">Отчетность </w:t>
      </w:r>
      <w:r w:rsidRPr="00C55130">
        <w:rPr>
          <w:rFonts w:eastAsia="Calibri"/>
          <w:lang w:val="ru-RU"/>
        </w:rPr>
        <w:t xml:space="preserve">о размещении денежных средств, привлеченных с использованием финансового инструмента и временно неизрасходованных на финансирование проекта, представляется инициатором проекта ежеквартально </w:t>
      </w:r>
      <w:r w:rsidRPr="00C55130">
        <w:rPr>
          <w:lang w:val="ru-RU"/>
        </w:rPr>
        <w:t xml:space="preserve">на официальном сайте в сети Интернет </w:t>
      </w:r>
      <w:r w:rsidRPr="00C55130">
        <w:rPr>
          <w:rFonts w:eastAsia="Calibri"/>
          <w:lang w:val="ru-RU"/>
        </w:rPr>
        <w:t>д</w:t>
      </w:r>
      <w:r w:rsidRPr="00C55130">
        <w:rPr>
          <w:lang w:val="ru-RU"/>
        </w:rPr>
        <w:t xml:space="preserve">о полного расходования всех привлеченных средств с указанием суммы, способа и срока </w:t>
      </w:r>
      <w:r w:rsidR="00633201" w:rsidRPr="00C55130">
        <w:rPr>
          <w:lang w:val="ru-RU"/>
        </w:rPr>
        <w:t xml:space="preserve">их </w:t>
      </w:r>
      <w:r w:rsidRPr="00C55130">
        <w:rPr>
          <w:lang w:val="ru-RU"/>
        </w:rPr>
        <w:t xml:space="preserve">размещения, а также направляет </w:t>
      </w:r>
      <w:r w:rsidR="00633201" w:rsidRPr="00C55130">
        <w:rPr>
          <w:lang w:val="ru-RU"/>
        </w:rPr>
        <w:t>данную информацию</w:t>
      </w:r>
      <w:r w:rsidRPr="00C55130">
        <w:rPr>
          <w:lang w:val="ru-RU"/>
        </w:rPr>
        <w:t xml:space="preserve"> верификатору и иным сторонам согласно условиям договора</w:t>
      </w:r>
      <w:r w:rsidR="00633201" w:rsidRPr="00C55130">
        <w:rPr>
          <w:lang w:val="ru-RU"/>
        </w:rPr>
        <w:t xml:space="preserve"> и действующему законодательству</w:t>
      </w:r>
      <w:r w:rsidRPr="00C55130">
        <w:rPr>
          <w:lang w:val="ru-RU"/>
        </w:rPr>
        <w:t>.</w:t>
      </w:r>
    </w:p>
    <w:p w14:paraId="2D81418E" w14:textId="098981A7" w:rsidR="00633201" w:rsidRPr="00C55130" w:rsidRDefault="00633201" w:rsidP="007558B6">
      <w:pPr>
        <w:widowControl w:val="0"/>
        <w:suppressAutoHyphens/>
        <w:jc w:val="both"/>
        <w:rPr>
          <w:lang w:val="ru-RU"/>
        </w:rPr>
      </w:pPr>
      <w:r w:rsidRPr="00C55130">
        <w:rPr>
          <w:lang w:val="ru-RU"/>
        </w:rPr>
        <w:t xml:space="preserve">Отчетность </w:t>
      </w:r>
      <w:r w:rsidR="00845636" w:rsidRPr="00C55130">
        <w:rPr>
          <w:lang w:val="ru-RU"/>
        </w:rPr>
        <w:t>представляется</w:t>
      </w:r>
      <w:r w:rsidRPr="00C55130">
        <w:rPr>
          <w:lang w:val="ru-RU"/>
        </w:rPr>
        <w:t xml:space="preserve"> в установленной </w:t>
      </w:r>
      <w:r w:rsidR="00845636" w:rsidRPr="00C55130">
        <w:rPr>
          <w:lang w:val="ru-RU"/>
        </w:rPr>
        <w:t>законодательством</w:t>
      </w:r>
      <w:r w:rsidRPr="00C55130">
        <w:rPr>
          <w:lang w:val="ru-RU"/>
        </w:rPr>
        <w:t xml:space="preserve"> форме и включает </w:t>
      </w:r>
      <w:r w:rsidR="00845636" w:rsidRPr="00C55130">
        <w:rPr>
          <w:lang w:val="ru-RU"/>
        </w:rPr>
        <w:t>в себя</w:t>
      </w:r>
      <w:r w:rsidRPr="00C55130">
        <w:rPr>
          <w:lang w:val="ru-RU"/>
        </w:rPr>
        <w:t xml:space="preserve"> текстовую часть и приложения (копии договоров, финансовые отчеты, справки, выписки, техническую документацию, подтверждающую достижение экологического эффекта и соблюдение условий использования средств).</w:t>
      </w:r>
    </w:p>
    <w:p w14:paraId="478573B7" w14:textId="13EDC7DB" w:rsidR="00845636" w:rsidRPr="00845636" w:rsidRDefault="00845636" w:rsidP="007558B6">
      <w:pPr>
        <w:widowControl w:val="0"/>
        <w:suppressAutoHyphens/>
        <w:jc w:val="both"/>
        <w:rPr>
          <w:lang w:val="ru-RU"/>
        </w:rPr>
      </w:pPr>
      <w:r w:rsidRPr="00845636">
        <w:rPr>
          <w:lang w:val="ru-RU"/>
        </w:rPr>
        <w:t xml:space="preserve">Размещение </w:t>
      </w:r>
      <w:r w:rsidRPr="00C55130">
        <w:rPr>
          <w:lang w:val="ru-RU"/>
        </w:rPr>
        <w:t xml:space="preserve">отчетной </w:t>
      </w:r>
      <w:r w:rsidRPr="00845636">
        <w:rPr>
          <w:lang w:val="ru-RU"/>
        </w:rPr>
        <w:t>информации должно осуществляться в сроки, обеспечивающие своевременное информирование и контроль со стороны верификатора</w:t>
      </w:r>
      <w:r w:rsidRPr="00C55130">
        <w:rPr>
          <w:lang w:val="ru-RU"/>
        </w:rPr>
        <w:t xml:space="preserve"> и проверяющих органов (при необходимости)</w:t>
      </w:r>
      <w:r w:rsidRPr="00845636">
        <w:rPr>
          <w:lang w:val="ru-RU"/>
        </w:rPr>
        <w:t>.</w:t>
      </w:r>
    </w:p>
    <w:p w14:paraId="3B5C553A" w14:textId="77777777" w:rsidR="00AA10F7" w:rsidRPr="00C55130" w:rsidRDefault="00AA10F7" w:rsidP="007558B6">
      <w:pPr>
        <w:widowControl w:val="0"/>
        <w:suppressAutoHyphens/>
        <w:jc w:val="both"/>
        <w:rPr>
          <w:lang w:val="ru-RU"/>
        </w:rPr>
      </w:pPr>
    </w:p>
    <w:p w14:paraId="5C7C72E3" w14:textId="0942F8BD" w:rsidR="00FC195E" w:rsidRPr="00C94423" w:rsidRDefault="00B32ECB" w:rsidP="007558B6">
      <w:pPr>
        <w:pStyle w:val="1"/>
        <w:spacing w:line="360" w:lineRule="auto"/>
        <w:jc w:val="both"/>
        <w:rPr>
          <w:sz w:val="28"/>
          <w:szCs w:val="28"/>
          <w:lang w:val="ru-RU"/>
        </w:rPr>
      </w:pPr>
      <w:bookmarkStart w:id="12" w:name="_Toc199749161"/>
      <w:bookmarkEnd w:id="11"/>
      <w:r>
        <w:rPr>
          <w:sz w:val="28"/>
          <w:szCs w:val="28"/>
          <w:lang w:val="ru-RU"/>
        </w:rPr>
        <w:t>5</w:t>
      </w:r>
      <w:r w:rsidR="007A6491" w:rsidRPr="00C94423">
        <w:rPr>
          <w:sz w:val="28"/>
          <w:szCs w:val="28"/>
          <w:lang w:val="ru-RU"/>
        </w:rPr>
        <w:t>. Требования к</w:t>
      </w:r>
      <w:r w:rsidR="00FC195E" w:rsidRPr="00C94423">
        <w:rPr>
          <w:sz w:val="28"/>
          <w:szCs w:val="28"/>
          <w:lang w:val="ru-RU"/>
        </w:rPr>
        <w:t xml:space="preserve"> финансовому учету</w:t>
      </w:r>
      <w:r w:rsidR="00783BC4" w:rsidRPr="00C94423">
        <w:rPr>
          <w:sz w:val="28"/>
          <w:szCs w:val="28"/>
          <w:lang w:val="ru-RU"/>
        </w:rPr>
        <w:t xml:space="preserve"> и отчетности</w:t>
      </w:r>
      <w:bookmarkEnd w:id="12"/>
    </w:p>
    <w:p w14:paraId="2014AD1F" w14:textId="581E6469" w:rsidR="002252AF" w:rsidRPr="002252AF" w:rsidRDefault="002252AF" w:rsidP="007558B6">
      <w:pPr>
        <w:jc w:val="both"/>
        <w:rPr>
          <w:lang w:val="ru-RU"/>
        </w:rPr>
      </w:pPr>
      <w:r w:rsidRPr="002252AF">
        <w:rPr>
          <w:lang w:val="ru-RU"/>
        </w:rPr>
        <w:t xml:space="preserve">Денежные средства, привлеченные с использованием инструментов «зеленого» финансирования, подлежат целевому использованию в рамках реализации </w:t>
      </w:r>
      <w:r w:rsidRPr="00C55130">
        <w:rPr>
          <w:lang w:val="ru-RU"/>
        </w:rPr>
        <w:t>“зеленых»</w:t>
      </w:r>
      <w:r w:rsidRPr="002252AF">
        <w:rPr>
          <w:lang w:val="ru-RU"/>
        </w:rPr>
        <w:t xml:space="preserve"> или </w:t>
      </w:r>
      <w:r w:rsidR="005130B5">
        <w:rPr>
          <w:lang w:val="ru-RU"/>
        </w:rPr>
        <w:t>«</w:t>
      </w:r>
      <w:r w:rsidRPr="002252AF">
        <w:rPr>
          <w:lang w:val="ru-RU"/>
        </w:rPr>
        <w:t>адаптационных</w:t>
      </w:r>
      <w:r w:rsidR="005130B5">
        <w:rPr>
          <w:lang w:val="ru-RU"/>
        </w:rPr>
        <w:t>»</w:t>
      </w:r>
      <w:r w:rsidRPr="002252AF">
        <w:rPr>
          <w:lang w:val="ru-RU"/>
        </w:rPr>
        <w:t xml:space="preserve"> проектов. Распределение и применение указанных средств может осуществляться по следующим направлениям:</w:t>
      </w:r>
    </w:p>
    <w:p w14:paraId="54423E40" w14:textId="41E34962" w:rsidR="002252AF" w:rsidRPr="002252AF" w:rsidRDefault="002252AF" w:rsidP="0011688A">
      <w:pPr>
        <w:numPr>
          <w:ilvl w:val="0"/>
          <w:numId w:val="1"/>
        </w:numPr>
        <w:jc w:val="both"/>
        <w:rPr>
          <w:lang w:val="ru-RU"/>
        </w:rPr>
      </w:pPr>
      <w:r w:rsidRPr="002252AF">
        <w:rPr>
          <w:lang w:val="ru-RU"/>
        </w:rPr>
        <w:t xml:space="preserve">Прямое финансирование проекта – использование привлеченных средств непосредственно на покрытие расходов, связанных с реализацией проекта, соответствующего критериям "зеленого" или </w:t>
      </w:r>
      <w:r w:rsidR="005130B5">
        <w:rPr>
          <w:lang w:val="ru-RU"/>
        </w:rPr>
        <w:t>«</w:t>
      </w:r>
      <w:r w:rsidR="005130B5" w:rsidRPr="00C55130">
        <w:rPr>
          <w:lang w:val="ru-RU"/>
        </w:rPr>
        <w:t>адаптационного</w:t>
      </w:r>
      <w:r w:rsidR="005130B5">
        <w:rPr>
          <w:lang w:val="ru-RU"/>
        </w:rPr>
        <w:t>»</w:t>
      </w:r>
      <w:r w:rsidR="005130B5" w:rsidRPr="00C55130">
        <w:rPr>
          <w:lang w:val="ru-RU"/>
        </w:rPr>
        <w:t xml:space="preserve"> </w:t>
      </w:r>
      <w:r w:rsidRPr="002252AF">
        <w:rPr>
          <w:lang w:val="ru-RU"/>
        </w:rPr>
        <w:t>финансирования.</w:t>
      </w:r>
    </w:p>
    <w:p w14:paraId="0C5AFBBD" w14:textId="77777777" w:rsidR="002252AF" w:rsidRPr="002252AF" w:rsidRDefault="002252AF" w:rsidP="0011688A">
      <w:pPr>
        <w:numPr>
          <w:ilvl w:val="0"/>
          <w:numId w:val="1"/>
        </w:numPr>
        <w:jc w:val="both"/>
        <w:rPr>
          <w:lang w:val="ru-RU"/>
        </w:rPr>
      </w:pPr>
      <w:r w:rsidRPr="002252AF">
        <w:rPr>
          <w:lang w:val="ru-RU"/>
        </w:rPr>
        <w:t>Рефинансирование и возмещение ранее понесенных затрат – средства могут быть направлены на:</w:t>
      </w:r>
    </w:p>
    <w:p w14:paraId="2D6E739F" w14:textId="5B732159" w:rsidR="002252AF" w:rsidRPr="002252AF" w:rsidRDefault="002252AF" w:rsidP="0011688A">
      <w:pPr>
        <w:numPr>
          <w:ilvl w:val="1"/>
          <w:numId w:val="1"/>
        </w:numPr>
        <w:jc w:val="both"/>
        <w:rPr>
          <w:lang w:val="ru-RU"/>
        </w:rPr>
      </w:pPr>
      <w:r w:rsidRPr="002252AF">
        <w:rPr>
          <w:lang w:val="ru-RU"/>
        </w:rPr>
        <w:t>компенсацию затрат, ранее понесенных инициатором проекта за счёт</w:t>
      </w:r>
      <w:r w:rsidR="004072A5" w:rsidRPr="00C55130">
        <w:rPr>
          <w:lang w:val="ru-RU"/>
        </w:rPr>
        <w:t xml:space="preserve"> </w:t>
      </w:r>
      <w:r w:rsidRPr="002252AF">
        <w:rPr>
          <w:lang w:val="ru-RU"/>
        </w:rPr>
        <w:t>собственных средств</w:t>
      </w:r>
      <w:r w:rsidR="004072A5" w:rsidRPr="00C55130">
        <w:rPr>
          <w:lang w:val="ru-RU"/>
        </w:rPr>
        <w:t xml:space="preserve"> либо </w:t>
      </w:r>
      <w:r w:rsidRPr="002252AF">
        <w:rPr>
          <w:lang w:val="ru-RU"/>
        </w:rPr>
        <w:t xml:space="preserve">финансовых инструментов, не обладающих статусом </w:t>
      </w:r>
      <w:r w:rsidR="00B940EC" w:rsidRPr="00C55130">
        <w:rPr>
          <w:lang w:val="ru-RU"/>
        </w:rPr>
        <w:t>«</w:t>
      </w:r>
      <w:r w:rsidRPr="002252AF">
        <w:rPr>
          <w:lang w:val="ru-RU"/>
        </w:rPr>
        <w:t>зеленых</w:t>
      </w:r>
      <w:r w:rsidR="00B940EC" w:rsidRPr="00C55130">
        <w:rPr>
          <w:lang w:val="ru-RU"/>
        </w:rPr>
        <w:t>»</w:t>
      </w:r>
      <w:r w:rsidRPr="002252AF">
        <w:rPr>
          <w:lang w:val="ru-RU"/>
        </w:rPr>
        <w:t xml:space="preserve"> или </w:t>
      </w:r>
      <w:r w:rsidR="005130B5">
        <w:rPr>
          <w:lang w:val="ru-RU"/>
        </w:rPr>
        <w:t>«</w:t>
      </w:r>
      <w:r w:rsidRPr="002252AF">
        <w:rPr>
          <w:lang w:val="ru-RU"/>
        </w:rPr>
        <w:t>адаптационных</w:t>
      </w:r>
      <w:r w:rsidR="005130B5">
        <w:rPr>
          <w:lang w:val="ru-RU"/>
        </w:rPr>
        <w:t>»</w:t>
      </w:r>
      <w:r w:rsidRPr="002252AF">
        <w:rPr>
          <w:lang w:val="ru-RU"/>
        </w:rPr>
        <w:t>;</w:t>
      </w:r>
    </w:p>
    <w:p w14:paraId="0156725B" w14:textId="77777777" w:rsidR="002252AF" w:rsidRPr="002252AF" w:rsidRDefault="002252AF" w:rsidP="0011688A">
      <w:pPr>
        <w:numPr>
          <w:ilvl w:val="1"/>
          <w:numId w:val="1"/>
        </w:numPr>
        <w:jc w:val="both"/>
        <w:rPr>
          <w:lang w:val="ru-RU"/>
        </w:rPr>
      </w:pPr>
      <w:r w:rsidRPr="002252AF">
        <w:rPr>
          <w:lang w:val="ru-RU"/>
        </w:rPr>
        <w:t>указанные затраты должны быть связаны с реализацией проекта, сроки реализации которого устанавливаются инициатором проекта и подтверждаются независимым верификатором;</w:t>
      </w:r>
    </w:p>
    <w:p w14:paraId="6C6DCD7F" w14:textId="77777777" w:rsidR="002252AF" w:rsidRPr="002252AF" w:rsidRDefault="002252AF" w:rsidP="0011688A">
      <w:pPr>
        <w:numPr>
          <w:ilvl w:val="1"/>
          <w:numId w:val="1"/>
        </w:numPr>
        <w:jc w:val="both"/>
        <w:rPr>
          <w:lang w:val="ru-RU"/>
        </w:rPr>
      </w:pPr>
      <w:r w:rsidRPr="002252AF">
        <w:rPr>
          <w:lang w:val="ru-RU"/>
        </w:rPr>
        <w:t>цель понесённых ранее расходов должна соответствовать критериям, установленным для «зеленого» или адаптационного финансирования.</w:t>
      </w:r>
    </w:p>
    <w:p w14:paraId="4B716312" w14:textId="5C076ECC" w:rsidR="002252AF" w:rsidRDefault="002252AF" w:rsidP="0011688A">
      <w:pPr>
        <w:numPr>
          <w:ilvl w:val="0"/>
          <w:numId w:val="1"/>
        </w:numPr>
        <w:jc w:val="both"/>
        <w:rPr>
          <w:lang w:val="ru-RU"/>
        </w:rPr>
      </w:pPr>
      <w:r w:rsidRPr="002252AF">
        <w:rPr>
          <w:lang w:val="ru-RU"/>
        </w:rPr>
        <w:t xml:space="preserve">Рефинансирование действующих финансовых инструментов, задействованных в рамках проекта, при условии, что рефинансируемые обязательства подпадают под критерии </w:t>
      </w:r>
      <w:r w:rsidR="00B940EC" w:rsidRPr="002252AF">
        <w:rPr>
          <w:lang w:val="ru-RU"/>
        </w:rPr>
        <w:t xml:space="preserve">«зеленого» </w:t>
      </w:r>
      <w:r w:rsidRPr="00C55130">
        <w:rPr>
          <w:lang w:val="ru-RU"/>
        </w:rPr>
        <w:t>или «адаптационного»</w:t>
      </w:r>
      <w:r w:rsidR="006B4090">
        <w:rPr>
          <w:lang w:val="ru-RU"/>
        </w:rPr>
        <w:t xml:space="preserve"> (переходного)</w:t>
      </w:r>
      <w:r w:rsidRPr="002252AF">
        <w:rPr>
          <w:lang w:val="ru-RU"/>
        </w:rPr>
        <w:t xml:space="preserve"> использования.</w:t>
      </w:r>
    </w:p>
    <w:p w14:paraId="5425493D" w14:textId="77777777" w:rsidR="00D42263" w:rsidRPr="002370E9" w:rsidRDefault="00D42263" w:rsidP="007558B6">
      <w:pPr>
        <w:jc w:val="both"/>
        <w:rPr>
          <w:lang w:val="ru-RU"/>
        </w:rPr>
      </w:pPr>
      <w:r w:rsidRPr="002370E9">
        <w:rPr>
          <w:lang w:val="ru-RU"/>
        </w:rPr>
        <w:t>Во всех юрисдикциях действуют обязательные требования по раздельному учету привлеченных средств, ведению реестра расходов и регулярной отчетности об их использовании. Проекты должны обеспечивать прозрачность финансовых потоков и соблюдение целевого характера расходов.</w:t>
      </w:r>
    </w:p>
    <w:p w14:paraId="3577815A" w14:textId="77777777" w:rsidR="00D42263" w:rsidRPr="002370E9" w:rsidRDefault="00D42263" w:rsidP="007558B6">
      <w:pPr>
        <w:jc w:val="both"/>
      </w:pPr>
      <w:r w:rsidRPr="002370E9">
        <w:t>Российская Федерация:</w:t>
      </w:r>
    </w:p>
    <w:p w14:paraId="44AA2B84" w14:textId="77777777" w:rsidR="00D42263" w:rsidRPr="002370E9" w:rsidRDefault="00D42263" w:rsidP="0011688A">
      <w:pPr>
        <w:numPr>
          <w:ilvl w:val="0"/>
          <w:numId w:val="26"/>
        </w:numPr>
        <w:jc w:val="both"/>
        <w:rPr>
          <w:lang w:val="ru-RU"/>
        </w:rPr>
      </w:pPr>
      <w:r w:rsidRPr="002370E9">
        <w:rPr>
          <w:lang w:val="ru-RU"/>
        </w:rPr>
        <w:t>Средства, полученные в рамках инструментов "зеленого" финансирования, подлежат строгому целевому использованию, подтверждаемому документацией и внутренним контролем.</w:t>
      </w:r>
    </w:p>
    <w:p w14:paraId="4F544E47" w14:textId="77777777" w:rsidR="00D42263" w:rsidRPr="002370E9" w:rsidRDefault="00D42263" w:rsidP="0011688A">
      <w:pPr>
        <w:numPr>
          <w:ilvl w:val="0"/>
          <w:numId w:val="26"/>
        </w:numPr>
        <w:jc w:val="both"/>
        <w:rPr>
          <w:lang w:val="ru-RU"/>
        </w:rPr>
      </w:pPr>
      <w:r w:rsidRPr="002370E9">
        <w:rPr>
          <w:lang w:val="ru-RU"/>
        </w:rPr>
        <w:t>Ведение отдельного бухгалтерского учета по проекту обязательно. Учет ведется по каждому источнику финансирования и каждому виду расходов.</w:t>
      </w:r>
    </w:p>
    <w:p w14:paraId="704BE623" w14:textId="77777777" w:rsidR="00D42263" w:rsidRPr="002370E9" w:rsidRDefault="00D42263" w:rsidP="0011688A">
      <w:pPr>
        <w:numPr>
          <w:ilvl w:val="0"/>
          <w:numId w:val="26"/>
        </w:numPr>
        <w:jc w:val="both"/>
        <w:rPr>
          <w:lang w:val="ru-RU"/>
        </w:rPr>
      </w:pPr>
      <w:r w:rsidRPr="002370E9">
        <w:rPr>
          <w:lang w:val="ru-RU"/>
        </w:rPr>
        <w:t>Обязательный аудит: не реже одного раза в квартал, с представлением аудиторского заключения в уполномоченные органы и кредиторам.</w:t>
      </w:r>
    </w:p>
    <w:p w14:paraId="2AC8BF95" w14:textId="77777777" w:rsidR="00D42263" w:rsidRPr="002370E9" w:rsidRDefault="00D42263" w:rsidP="0011688A">
      <w:pPr>
        <w:numPr>
          <w:ilvl w:val="0"/>
          <w:numId w:val="26"/>
        </w:numPr>
        <w:jc w:val="both"/>
        <w:rPr>
          <w:lang w:val="ru-RU"/>
        </w:rPr>
      </w:pPr>
      <w:r w:rsidRPr="002370E9">
        <w:rPr>
          <w:lang w:val="ru-RU"/>
        </w:rPr>
        <w:t>Используется цифровая платформа "Зеленый аудит", предоставляющая централизованный инструмент мониторинга расходования средств и оценки воздействия.</w:t>
      </w:r>
    </w:p>
    <w:p w14:paraId="726A7C23" w14:textId="77777777" w:rsidR="00D42263" w:rsidRPr="002370E9" w:rsidRDefault="00D42263" w:rsidP="0011688A">
      <w:pPr>
        <w:numPr>
          <w:ilvl w:val="0"/>
          <w:numId w:val="26"/>
        </w:numPr>
        <w:jc w:val="both"/>
        <w:rPr>
          <w:lang w:val="ru-RU"/>
        </w:rPr>
      </w:pPr>
      <w:r w:rsidRPr="002370E9">
        <w:rPr>
          <w:lang w:val="ru-RU"/>
        </w:rPr>
        <w:t>Формы отчетности соответствуют стандартам ЦБ РФ, включая раскрытие информации по расходам, целям, достигнутым эффектам и соблюдению экологических и экономических критериев.</w:t>
      </w:r>
    </w:p>
    <w:p w14:paraId="7A292FB7" w14:textId="77777777" w:rsidR="00D42263" w:rsidRPr="002370E9" w:rsidRDefault="00D42263" w:rsidP="007558B6">
      <w:pPr>
        <w:jc w:val="both"/>
      </w:pPr>
      <w:r w:rsidRPr="002370E9">
        <w:t>Республика Казахстан:</w:t>
      </w:r>
    </w:p>
    <w:p w14:paraId="191879FE" w14:textId="77777777" w:rsidR="00D42263" w:rsidRPr="002370E9" w:rsidRDefault="00D42263" w:rsidP="0011688A">
      <w:pPr>
        <w:numPr>
          <w:ilvl w:val="0"/>
          <w:numId w:val="27"/>
        </w:numPr>
        <w:jc w:val="both"/>
        <w:rPr>
          <w:lang w:val="ru-RU"/>
        </w:rPr>
      </w:pPr>
      <w:r w:rsidRPr="002370E9">
        <w:rPr>
          <w:lang w:val="ru-RU"/>
        </w:rPr>
        <w:t xml:space="preserve">Финансирование контролируется через платформу "Жасыл қаржы", интегрированную с </w:t>
      </w:r>
      <w:r w:rsidRPr="002370E9">
        <w:t>KASE</w:t>
      </w:r>
      <w:r w:rsidRPr="002370E9">
        <w:rPr>
          <w:lang w:val="ru-RU"/>
        </w:rPr>
        <w:t xml:space="preserve"> и Минэкологии.</w:t>
      </w:r>
    </w:p>
    <w:p w14:paraId="5B0CB826" w14:textId="77777777" w:rsidR="00D42263" w:rsidRPr="002370E9" w:rsidRDefault="00D42263" w:rsidP="0011688A">
      <w:pPr>
        <w:numPr>
          <w:ilvl w:val="0"/>
          <w:numId w:val="27"/>
        </w:numPr>
        <w:jc w:val="both"/>
        <w:rPr>
          <w:lang w:val="ru-RU"/>
        </w:rPr>
      </w:pPr>
      <w:r w:rsidRPr="002370E9">
        <w:rPr>
          <w:lang w:val="ru-RU"/>
        </w:rPr>
        <w:t>Ведение раздельного учета осуществляется как в бухгалтерской системе инициатора, так и через внешние каналы раскрытия данных.</w:t>
      </w:r>
    </w:p>
    <w:p w14:paraId="12017076" w14:textId="77777777" w:rsidR="00D42263" w:rsidRPr="002370E9" w:rsidRDefault="00D42263" w:rsidP="0011688A">
      <w:pPr>
        <w:numPr>
          <w:ilvl w:val="0"/>
          <w:numId w:val="27"/>
        </w:numPr>
        <w:jc w:val="both"/>
        <w:rPr>
          <w:lang w:val="ru-RU"/>
        </w:rPr>
      </w:pPr>
      <w:r w:rsidRPr="002370E9">
        <w:rPr>
          <w:lang w:val="ru-RU"/>
        </w:rPr>
        <w:t>Установлен режим ежемесячного мониторинга расходования средств и достижения целевых индикаторов.</w:t>
      </w:r>
    </w:p>
    <w:p w14:paraId="5C440C7F" w14:textId="77777777" w:rsidR="00D42263" w:rsidRPr="002370E9" w:rsidRDefault="00D42263" w:rsidP="0011688A">
      <w:pPr>
        <w:numPr>
          <w:ilvl w:val="0"/>
          <w:numId w:val="27"/>
        </w:numPr>
        <w:jc w:val="both"/>
        <w:rPr>
          <w:lang w:val="ru-RU"/>
        </w:rPr>
      </w:pPr>
      <w:r w:rsidRPr="002370E9">
        <w:rPr>
          <w:lang w:val="ru-RU"/>
        </w:rPr>
        <w:t>В реализации и контроле принимают участие региональные "зеленые центры", предоставляющие консультационную и аудиторскую поддержку.</w:t>
      </w:r>
    </w:p>
    <w:p w14:paraId="39A055BB" w14:textId="77777777" w:rsidR="00D42263" w:rsidRPr="002370E9" w:rsidRDefault="00D42263" w:rsidP="0011688A">
      <w:pPr>
        <w:numPr>
          <w:ilvl w:val="0"/>
          <w:numId w:val="27"/>
        </w:numPr>
        <w:jc w:val="both"/>
        <w:rPr>
          <w:lang w:val="ru-RU"/>
        </w:rPr>
      </w:pPr>
      <w:r w:rsidRPr="002370E9">
        <w:rPr>
          <w:lang w:val="ru-RU"/>
        </w:rPr>
        <w:t>Отчетность включает: расходование средств по направлениям, соблюдение параметров энергоэффективности, достижения по снижению выбросов, выполнение обязательств перед инвесторами и регуляторами.</w:t>
      </w:r>
    </w:p>
    <w:p w14:paraId="5705A87F" w14:textId="77777777" w:rsidR="00D42263" w:rsidRPr="002370E9" w:rsidRDefault="00D42263" w:rsidP="007558B6">
      <w:pPr>
        <w:jc w:val="both"/>
        <w:rPr>
          <w:lang w:val="ru-RU"/>
        </w:rPr>
      </w:pPr>
      <w:r w:rsidRPr="002370E9">
        <w:rPr>
          <w:lang w:val="ru-RU"/>
        </w:rPr>
        <w:t>Евразийский экономический союз / Евразийский банк развития (ЕАЭС / ЕАБР):</w:t>
      </w:r>
    </w:p>
    <w:p w14:paraId="0F1DE782" w14:textId="602088F0" w:rsidR="00D42263" w:rsidRPr="002370E9" w:rsidRDefault="00D42263" w:rsidP="0011688A">
      <w:pPr>
        <w:numPr>
          <w:ilvl w:val="0"/>
          <w:numId w:val="28"/>
        </w:numPr>
        <w:jc w:val="both"/>
        <w:rPr>
          <w:lang w:val="ru-RU"/>
        </w:rPr>
      </w:pPr>
      <w:r w:rsidRPr="002370E9">
        <w:rPr>
          <w:lang w:val="ru-RU"/>
        </w:rPr>
        <w:t>Для всех проектов, реализуемых в рамках модельной таксономии ЕАЭС и финансируемых через ЕАБР или иные инструменты союза, требуется ведение блокчейн-реестра расходования средств с функцией открытого доступа.</w:t>
      </w:r>
    </w:p>
    <w:p w14:paraId="094711C3" w14:textId="77777777" w:rsidR="00D42263" w:rsidRPr="002370E9" w:rsidRDefault="00D42263" w:rsidP="0011688A">
      <w:pPr>
        <w:numPr>
          <w:ilvl w:val="0"/>
          <w:numId w:val="28"/>
        </w:numPr>
        <w:jc w:val="both"/>
        <w:rPr>
          <w:lang w:val="ru-RU"/>
        </w:rPr>
      </w:pPr>
      <w:r w:rsidRPr="002370E9">
        <w:rPr>
          <w:lang w:val="ru-RU"/>
        </w:rPr>
        <w:t xml:space="preserve">Внедрение комплексного </w:t>
      </w:r>
      <w:r w:rsidRPr="002370E9">
        <w:t>ESG</w:t>
      </w:r>
      <w:r w:rsidRPr="002370E9">
        <w:rPr>
          <w:lang w:val="ru-RU"/>
        </w:rPr>
        <w:t>-анализа, включающего финансовую, экологическую и социальную оценку устойчивости проекта. Анализ проводится как при привлечении средств, так и в процессе реализации.</w:t>
      </w:r>
    </w:p>
    <w:p w14:paraId="06812DC6" w14:textId="77777777" w:rsidR="00D42263" w:rsidRPr="002370E9" w:rsidRDefault="00D42263" w:rsidP="0011688A">
      <w:pPr>
        <w:numPr>
          <w:ilvl w:val="0"/>
          <w:numId w:val="28"/>
        </w:numPr>
        <w:jc w:val="both"/>
        <w:rPr>
          <w:lang w:val="ru-RU"/>
        </w:rPr>
      </w:pPr>
      <w:r w:rsidRPr="002370E9">
        <w:rPr>
          <w:lang w:val="ru-RU"/>
        </w:rPr>
        <w:t>Обязательная подготовка ежегодного отчета о распределении средств и отчета о воздействии (</w:t>
      </w:r>
      <w:r w:rsidRPr="002370E9">
        <w:t>Impact</w:t>
      </w:r>
      <w:r w:rsidRPr="002370E9">
        <w:rPr>
          <w:lang w:val="ru-RU"/>
        </w:rPr>
        <w:t xml:space="preserve"> </w:t>
      </w:r>
      <w:r w:rsidRPr="002370E9">
        <w:t>Report</w:t>
      </w:r>
      <w:r w:rsidRPr="002370E9">
        <w:rPr>
          <w:lang w:val="ru-RU"/>
        </w:rPr>
        <w:t xml:space="preserve">) в соответствии со стандартами </w:t>
      </w:r>
      <w:r w:rsidRPr="002370E9">
        <w:t>ICMA</w:t>
      </w:r>
      <w:r w:rsidRPr="002370E9">
        <w:rPr>
          <w:lang w:val="ru-RU"/>
        </w:rPr>
        <w:t xml:space="preserve"> и </w:t>
      </w:r>
      <w:r w:rsidRPr="002370E9">
        <w:t>GRI</w:t>
      </w:r>
      <w:r w:rsidRPr="002370E9">
        <w:rPr>
          <w:lang w:val="ru-RU"/>
        </w:rPr>
        <w:t>.</w:t>
      </w:r>
    </w:p>
    <w:p w14:paraId="24C5C6CB" w14:textId="77777777" w:rsidR="00D42263" w:rsidRPr="002370E9" w:rsidRDefault="00D42263" w:rsidP="0011688A">
      <w:pPr>
        <w:numPr>
          <w:ilvl w:val="0"/>
          <w:numId w:val="28"/>
        </w:numPr>
        <w:jc w:val="both"/>
        <w:rPr>
          <w:lang w:val="ru-RU"/>
        </w:rPr>
      </w:pPr>
      <w:r w:rsidRPr="002370E9">
        <w:rPr>
          <w:lang w:val="ru-RU"/>
        </w:rPr>
        <w:t xml:space="preserve">Ведение внутреннего учета должно быть подкреплено системой контроля соответствия целям устойчивого развития, принципам </w:t>
      </w:r>
      <w:r w:rsidRPr="002370E9">
        <w:t>DNSH</w:t>
      </w:r>
      <w:r w:rsidRPr="002370E9">
        <w:rPr>
          <w:lang w:val="ru-RU"/>
        </w:rPr>
        <w:t xml:space="preserve"> и правилам надлежащего управления рисками.</w:t>
      </w:r>
    </w:p>
    <w:p w14:paraId="4559D3D6" w14:textId="2CA8A18E" w:rsidR="00187825" w:rsidRPr="00C94423" w:rsidRDefault="00187825" w:rsidP="007558B6">
      <w:pPr>
        <w:pStyle w:val="1"/>
        <w:jc w:val="both"/>
        <w:rPr>
          <w:sz w:val="28"/>
          <w:szCs w:val="28"/>
          <w:lang w:val="ru-RU"/>
        </w:rPr>
      </w:pPr>
      <w:bookmarkStart w:id="13" w:name="_Toc199749162"/>
      <w:r>
        <w:rPr>
          <w:sz w:val="28"/>
          <w:szCs w:val="28"/>
          <w:lang w:val="ru-RU"/>
        </w:rPr>
        <w:t>6</w:t>
      </w:r>
      <w:r w:rsidRPr="00C94423">
        <w:rPr>
          <w:sz w:val="28"/>
          <w:szCs w:val="28"/>
          <w:lang w:val="ru-RU"/>
        </w:rPr>
        <w:t xml:space="preserve">. </w:t>
      </w:r>
      <w:r>
        <w:rPr>
          <w:sz w:val="28"/>
          <w:szCs w:val="28"/>
          <w:lang w:val="ru-RU"/>
        </w:rPr>
        <w:t>В</w:t>
      </w:r>
      <w:r w:rsidRPr="00C94423">
        <w:rPr>
          <w:sz w:val="28"/>
          <w:szCs w:val="28"/>
          <w:lang w:val="ru-RU"/>
        </w:rPr>
        <w:t>ерификаци</w:t>
      </w:r>
      <w:r>
        <w:rPr>
          <w:sz w:val="28"/>
          <w:szCs w:val="28"/>
          <w:lang w:val="ru-RU"/>
        </w:rPr>
        <w:t>я финансового инструмента</w:t>
      </w:r>
      <w:bookmarkEnd w:id="13"/>
      <w:r>
        <w:rPr>
          <w:sz w:val="28"/>
          <w:szCs w:val="28"/>
          <w:lang w:val="ru-RU"/>
        </w:rPr>
        <w:t xml:space="preserve"> </w:t>
      </w:r>
    </w:p>
    <w:p w14:paraId="18805333" w14:textId="7F172F64" w:rsidR="009A33BA" w:rsidRPr="009A33BA" w:rsidRDefault="009A33BA" w:rsidP="007558B6">
      <w:pPr>
        <w:jc w:val="both"/>
        <w:rPr>
          <w:lang w:val="ru-RU"/>
        </w:rPr>
      </w:pPr>
      <w:r w:rsidRPr="009A33BA">
        <w:rPr>
          <w:lang w:val="ru-RU"/>
        </w:rPr>
        <w:t>Верификация зеленых финансовых инструментов – это процесс подтверждения соответствия инструмента установленным экологическим и социальным критериям. В разных странах Евразийского экономического союза подходы к верификации имеют свои особенности.</w:t>
      </w:r>
    </w:p>
    <w:p w14:paraId="0E0485C0" w14:textId="77777777" w:rsidR="009A33BA" w:rsidRPr="009A33BA" w:rsidRDefault="009A33BA" w:rsidP="007558B6">
      <w:pPr>
        <w:jc w:val="both"/>
        <w:rPr>
          <w:lang w:val="ru-RU"/>
        </w:rPr>
      </w:pPr>
      <w:r w:rsidRPr="009A33BA">
        <w:rPr>
          <w:lang w:val="ru-RU"/>
        </w:rPr>
        <w:t>1. Верификация в России</w:t>
      </w:r>
    </w:p>
    <w:p w14:paraId="34A03BD2" w14:textId="48329E5A" w:rsidR="009A33BA" w:rsidRPr="009A33BA" w:rsidRDefault="009A33BA" w:rsidP="0011688A">
      <w:pPr>
        <w:numPr>
          <w:ilvl w:val="0"/>
          <w:numId w:val="36"/>
        </w:numPr>
        <w:jc w:val="both"/>
        <w:rPr>
          <w:lang w:val="ru-RU"/>
        </w:rPr>
      </w:pPr>
      <w:r w:rsidRPr="009A33BA">
        <w:rPr>
          <w:lang w:val="ru-RU"/>
        </w:rPr>
        <w:t>В 2021 году принят</w:t>
      </w:r>
      <w:r w:rsidR="00D05A2C">
        <w:rPr>
          <w:lang w:val="ru-RU"/>
        </w:rPr>
        <w:t xml:space="preserve"> </w:t>
      </w:r>
      <w:r w:rsidRPr="009A33BA">
        <w:rPr>
          <w:lang w:val="ru-RU"/>
        </w:rPr>
        <w:t>Закон о зеленых финансах</w:t>
      </w:r>
      <w:r w:rsidR="00D05A2C">
        <w:rPr>
          <w:lang w:val="ru-RU"/>
        </w:rPr>
        <w:t xml:space="preserve"> </w:t>
      </w:r>
      <w:r w:rsidRPr="009A33BA">
        <w:rPr>
          <w:lang w:val="ru-RU"/>
        </w:rPr>
        <w:t>(ФЗ №296), который ввел понятия зеленых облигаций и кредитов.</w:t>
      </w:r>
    </w:p>
    <w:p w14:paraId="0223B0DF" w14:textId="4BEE702E" w:rsidR="009A33BA" w:rsidRPr="009A33BA" w:rsidRDefault="009A33BA" w:rsidP="0011688A">
      <w:pPr>
        <w:numPr>
          <w:ilvl w:val="0"/>
          <w:numId w:val="36"/>
        </w:numPr>
        <w:jc w:val="both"/>
        <w:rPr>
          <w:lang w:val="ru-RU"/>
        </w:rPr>
      </w:pPr>
      <w:r w:rsidRPr="009A33BA">
        <w:rPr>
          <w:lang w:val="ru-RU"/>
        </w:rPr>
        <w:t>Таксономия зеленых проектов</w:t>
      </w:r>
      <w:r w:rsidR="003A7C07">
        <w:rPr>
          <w:lang w:val="ru-RU"/>
        </w:rPr>
        <w:t xml:space="preserve"> </w:t>
      </w:r>
      <w:r w:rsidRPr="009A33BA">
        <w:rPr>
          <w:lang w:val="ru-RU"/>
        </w:rPr>
        <w:t>утверждена Правительством РФ (Постановление №1587 от 30.09.2021).</w:t>
      </w:r>
    </w:p>
    <w:p w14:paraId="25098D5D" w14:textId="77777777" w:rsidR="006739DE" w:rsidRPr="006739DE" w:rsidRDefault="006739DE" w:rsidP="0011688A">
      <w:pPr>
        <w:numPr>
          <w:ilvl w:val="0"/>
          <w:numId w:val="36"/>
        </w:numPr>
        <w:jc w:val="both"/>
        <w:rPr>
          <w:lang w:val="ru-RU"/>
        </w:rPr>
      </w:pPr>
      <w:r w:rsidRPr="006739DE">
        <w:rPr>
          <w:lang w:val="ru-RU"/>
        </w:rPr>
        <w:t>Регулятор: ВЭБ.РФ (оператор таксономии).</w:t>
      </w:r>
    </w:p>
    <w:p w14:paraId="2E451CBA" w14:textId="3E4F2AA8" w:rsidR="009A33BA" w:rsidRPr="00657AA3" w:rsidRDefault="006739DE" w:rsidP="0011688A">
      <w:pPr>
        <w:numPr>
          <w:ilvl w:val="0"/>
          <w:numId w:val="36"/>
        </w:numPr>
        <w:jc w:val="both"/>
        <w:rPr>
          <w:lang w:val="ru-RU"/>
        </w:rPr>
      </w:pPr>
      <w:r w:rsidRPr="00657AA3">
        <w:rPr>
          <w:lang w:val="ru-RU"/>
        </w:rPr>
        <w:t>Верификация проводится организациями, включенными в официальный перечень ВЭБ.РФ</w:t>
      </w:r>
      <w:r w:rsidR="00657AA3">
        <w:rPr>
          <w:rStyle w:val="afc"/>
          <w:lang w:val="ru-RU"/>
        </w:rPr>
        <w:footnoteReference w:id="4"/>
      </w:r>
      <w:r w:rsidR="00657AA3" w:rsidRPr="00657AA3">
        <w:rPr>
          <w:lang w:val="ru-RU"/>
        </w:rPr>
        <w:t xml:space="preserve"> </w:t>
      </w:r>
      <w:r w:rsidR="009A33BA" w:rsidRPr="009A33BA">
        <w:rPr>
          <w:lang w:val="ru-RU"/>
        </w:rPr>
        <w:t xml:space="preserve">(например, «Эксперт РА», НРА, «Национальный </w:t>
      </w:r>
      <w:r w:rsidR="009A33BA" w:rsidRPr="009A33BA">
        <w:t>ESG</w:t>
      </w:r>
      <w:r w:rsidR="009A33BA" w:rsidRPr="009A33BA">
        <w:rPr>
          <w:lang w:val="ru-RU"/>
        </w:rPr>
        <w:t>-альянс»).</w:t>
      </w:r>
    </w:p>
    <w:p w14:paraId="086CE6BA" w14:textId="77777777" w:rsidR="006739DE" w:rsidRPr="006739DE" w:rsidRDefault="006739DE" w:rsidP="0011688A">
      <w:pPr>
        <w:numPr>
          <w:ilvl w:val="0"/>
          <w:numId w:val="36"/>
        </w:numPr>
        <w:jc w:val="both"/>
        <w:rPr>
          <w:lang w:val="ru-RU"/>
        </w:rPr>
      </w:pPr>
      <w:r w:rsidRPr="006739DE">
        <w:rPr>
          <w:lang w:val="ru-RU"/>
        </w:rPr>
        <w:t>Требуется двухуровневая проверка: предварительная (на этапе подготовки проекта) и текущая (в процессе реализации).</w:t>
      </w:r>
    </w:p>
    <w:p w14:paraId="54DC3114" w14:textId="77777777" w:rsidR="006739DE" w:rsidRPr="006739DE" w:rsidRDefault="006739DE" w:rsidP="0011688A">
      <w:pPr>
        <w:numPr>
          <w:ilvl w:val="0"/>
          <w:numId w:val="36"/>
        </w:numPr>
        <w:jc w:val="both"/>
        <w:rPr>
          <w:lang w:val="ru-RU"/>
        </w:rPr>
      </w:pPr>
      <w:r w:rsidRPr="006739DE">
        <w:rPr>
          <w:lang w:val="ru-RU"/>
        </w:rPr>
        <w:t>Верификатор обязан оценивать:</w:t>
      </w:r>
    </w:p>
    <w:p w14:paraId="1E53BF5C" w14:textId="77777777" w:rsidR="006739DE" w:rsidRPr="006739DE" w:rsidRDefault="006739DE" w:rsidP="0011688A">
      <w:pPr>
        <w:numPr>
          <w:ilvl w:val="1"/>
          <w:numId w:val="36"/>
        </w:numPr>
        <w:jc w:val="both"/>
        <w:rPr>
          <w:lang w:val="ru-RU"/>
        </w:rPr>
      </w:pPr>
      <w:r w:rsidRPr="006739DE">
        <w:rPr>
          <w:lang w:val="ru-RU"/>
        </w:rPr>
        <w:t>соответствие проекта критериям таксономии (ПП РФ № 1587);</w:t>
      </w:r>
    </w:p>
    <w:p w14:paraId="0DE0DFE7" w14:textId="77777777" w:rsidR="006739DE" w:rsidRPr="006739DE" w:rsidRDefault="006739DE" w:rsidP="0011688A">
      <w:pPr>
        <w:numPr>
          <w:ilvl w:val="1"/>
          <w:numId w:val="36"/>
        </w:numPr>
        <w:jc w:val="both"/>
        <w:rPr>
          <w:lang w:val="ru-RU"/>
        </w:rPr>
      </w:pPr>
      <w:r w:rsidRPr="006739DE">
        <w:rPr>
          <w:lang w:val="ru-RU"/>
        </w:rPr>
        <w:t>заявленные методики оценки экологического эффекта;</w:t>
      </w:r>
    </w:p>
    <w:p w14:paraId="06FA4C3B" w14:textId="77777777" w:rsidR="006739DE" w:rsidRPr="006739DE" w:rsidRDefault="006739DE" w:rsidP="0011688A">
      <w:pPr>
        <w:numPr>
          <w:ilvl w:val="1"/>
          <w:numId w:val="36"/>
        </w:numPr>
        <w:jc w:val="both"/>
        <w:rPr>
          <w:lang w:val="ru-RU"/>
        </w:rPr>
      </w:pPr>
      <w:r w:rsidRPr="006739DE">
        <w:rPr>
          <w:lang w:val="ru-RU"/>
        </w:rPr>
        <w:t>процедуры учета, отчетности и управления рисками;</w:t>
      </w:r>
    </w:p>
    <w:p w14:paraId="4B4B2676" w14:textId="77777777" w:rsidR="006739DE" w:rsidRPr="006739DE" w:rsidRDefault="006739DE" w:rsidP="0011688A">
      <w:pPr>
        <w:numPr>
          <w:ilvl w:val="1"/>
          <w:numId w:val="36"/>
        </w:numPr>
        <w:jc w:val="both"/>
        <w:rPr>
          <w:lang w:val="ru-RU"/>
        </w:rPr>
      </w:pPr>
      <w:r w:rsidRPr="006739DE">
        <w:rPr>
          <w:lang w:val="ru-RU"/>
        </w:rPr>
        <w:t>соответствие принципу DNSH (отсутствие значительного вреда);</w:t>
      </w:r>
    </w:p>
    <w:p w14:paraId="3ECA7613" w14:textId="175A7683" w:rsidR="006739DE" w:rsidRPr="009A33BA" w:rsidRDefault="006739DE" w:rsidP="0011688A">
      <w:pPr>
        <w:numPr>
          <w:ilvl w:val="0"/>
          <w:numId w:val="36"/>
        </w:numPr>
        <w:jc w:val="both"/>
        <w:rPr>
          <w:lang w:val="ru-RU"/>
        </w:rPr>
      </w:pPr>
      <w:r w:rsidRPr="00657AA3">
        <w:rPr>
          <w:lang w:val="ru-RU"/>
        </w:rPr>
        <w:t>Заключение публикуется в рамках раскрытия информации.</w:t>
      </w:r>
    </w:p>
    <w:p w14:paraId="397DC16F" w14:textId="77777777" w:rsidR="009A33BA" w:rsidRPr="009A33BA" w:rsidRDefault="009A33BA" w:rsidP="007558B6">
      <w:pPr>
        <w:jc w:val="both"/>
        <w:rPr>
          <w:lang w:val="ru-RU"/>
        </w:rPr>
      </w:pPr>
      <w:r w:rsidRPr="009A33BA">
        <w:rPr>
          <w:lang w:val="ru-RU"/>
        </w:rPr>
        <w:t>2. Верификация в Казахстане</w:t>
      </w:r>
    </w:p>
    <w:p w14:paraId="5FBBBFD8" w14:textId="77777777" w:rsidR="00657AA3" w:rsidRPr="00657AA3" w:rsidRDefault="00657AA3" w:rsidP="0011688A">
      <w:pPr>
        <w:numPr>
          <w:ilvl w:val="0"/>
          <w:numId w:val="38"/>
        </w:numPr>
        <w:jc w:val="both"/>
        <w:rPr>
          <w:lang w:val="ru-RU"/>
        </w:rPr>
      </w:pPr>
      <w:r w:rsidRPr="00657AA3">
        <w:rPr>
          <w:lang w:val="ru-RU"/>
        </w:rPr>
        <w:t xml:space="preserve">Регуляторы: Министерство экологии РК, Агентство по регулированию финансового рынка, </w:t>
      </w:r>
      <w:r w:rsidRPr="00657AA3">
        <w:t>KASE</w:t>
      </w:r>
      <w:r w:rsidRPr="00657AA3">
        <w:rPr>
          <w:lang w:val="ru-RU"/>
        </w:rPr>
        <w:t>.</w:t>
      </w:r>
    </w:p>
    <w:p w14:paraId="40BBA80C" w14:textId="77777777" w:rsidR="00657AA3" w:rsidRPr="00657AA3" w:rsidRDefault="00657AA3" w:rsidP="0011688A">
      <w:pPr>
        <w:numPr>
          <w:ilvl w:val="0"/>
          <w:numId w:val="38"/>
        </w:numPr>
        <w:jc w:val="both"/>
        <w:rPr>
          <w:lang w:val="ru-RU"/>
        </w:rPr>
      </w:pPr>
      <w:r w:rsidRPr="00657AA3">
        <w:rPr>
          <w:lang w:val="ru-RU"/>
        </w:rPr>
        <w:t>Верификация может проводиться аккредитованными экспертными организациями, а также специализированными "зелеными центрами".</w:t>
      </w:r>
    </w:p>
    <w:p w14:paraId="7A2AA162" w14:textId="77777777" w:rsidR="00657AA3" w:rsidRPr="00657AA3" w:rsidRDefault="00657AA3" w:rsidP="0011688A">
      <w:pPr>
        <w:numPr>
          <w:ilvl w:val="0"/>
          <w:numId w:val="38"/>
        </w:numPr>
        <w:jc w:val="both"/>
      </w:pPr>
      <w:r w:rsidRPr="00657AA3">
        <w:t>Особенности:</w:t>
      </w:r>
    </w:p>
    <w:p w14:paraId="507E2250" w14:textId="77777777" w:rsidR="00657AA3" w:rsidRPr="00657AA3" w:rsidRDefault="00657AA3" w:rsidP="0011688A">
      <w:pPr>
        <w:numPr>
          <w:ilvl w:val="1"/>
          <w:numId w:val="38"/>
        </w:numPr>
        <w:jc w:val="both"/>
        <w:rPr>
          <w:lang w:val="ru-RU"/>
        </w:rPr>
      </w:pPr>
      <w:r w:rsidRPr="00657AA3">
        <w:rPr>
          <w:lang w:val="ru-RU"/>
        </w:rPr>
        <w:t xml:space="preserve">Применяется гибридная модель: обязательный аудит и экспертная оценка с элементами </w:t>
      </w:r>
      <w:r w:rsidRPr="00657AA3">
        <w:t>ESG</w:t>
      </w:r>
      <w:r w:rsidRPr="00657AA3">
        <w:rPr>
          <w:lang w:val="ru-RU"/>
        </w:rPr>
        <w:t>-рейтинга.</w:t>
      </w:r>
    </w:p>
    <w:p w14:paraId="11F73EB1" w14:textId="77777777" w:rsidR="00657AA3" w:rsidRPr="00657AA3" w:rsidRDefault="00657AA3" w:rsidP="0011688A">
      <w:pPr>
        <w:numPr>
          <w:ilvl w:val="1"/>
          <w:numId w:val="38"/>
        </w:numPr>
        <w:jc w:val="both"/>
        <w:rPr>
          <w:lang w:val="ru-RU"/>
        </w:rPr>
      </w:pPr>
      <w:r w:rsidRPr="00657AA3">
        <w:rPr>
          <w:lang w:val="ru-RU"/>
        </w:rPr>
        <w:t xml:space="preserve">Верификатор оценивает соответствие национальной таксономии и стандартам </w:t>
      </w:r>
      <w:r w:rsidRPr="00657AA3">
        <w:t>KASE</w:t>
      </w:r>
      <w:r w:rsidRPr="00657AA3">
        <w:rPr>
          <w:lang w:val="ru-RU"/>
        </w:rPr>
        <w:t xml:space="preserve"> </w:t>
      </w:r>
      <w:r w:rsidRPr="00657AA3">
        <w:t>Green</w:t>
      </w:r>
      <w:r w:rsidRPr="00657AA3">
        <w:rPr>
          <w:lang w:val="ru-RU"/>
        </w:rPr>
        <w:t>.</w:t>
      </w:r>
    </w:p>
    <w:p w14:paraId="552CC7CB" w14:textId="77777777" w:rsidR="00657AA3" w:rsidRPr="00657AA3" w:rsidRDefault="00657AA3" w:rsidP="0011688A">
      <w:pPr>
        <w:numPr>
          <w:ilvl w:val="1"/>
          <w:numId w:val="38"/>
        </w:numPr>
        <w:jc w:val="both"/>
      </w:pPr>
      <w:r w:rsidRPr="00657AA3">
        <w:rPr>
          <w:lang w:val="ru-RU"/>
        </w:rPr>
        <w:t xml:space="preserve">Дополнительно оцениваются локальные климатические риски, потенциал по снижению </w:t>
      </w:r>
      <w:r w:rsidRPr="00657AA3">
        <w:t>ПГ и показатели энергоэффективности.</w:t>
      </w:r>
    </w:p>
    <w:p w14:paraId="4C9372A6" w14:textId="5D26EA7D" w:rsidR="009A33BA" w:rsidRPr="009A33BA" w:rsidRDefault="009A33BA" w:rsidP="0011688A">
      <w:pPr>
        <w:numPr>
          <w:ilvl w:val="0"/>
          <w:numId w:val="37"/>
        </w:numPr>
        <w:jc w:val="both"/>
        <w:rPr>
          <w:lang w:val="ru-RU"/>
        </w:rPr>
      </w:pPr>
      <w:r w:rsidRPr="009A33BA">
        <w:rPr>
          <w:lang w:val="ru-RU"/>
        </w:rPr>
        <w:t>Закон «О зеленом финансировании»</w:t>
      </w:r>
      <w:r>
        <w:rPr>
          <w:lang w:val="ru-RU"/>
        </w:rPr>
        <w:t xml:space="preserve"> </w:t>
      </w:r>
      <w:r w:rsidRPr="009A33BA">
        <w:rPr>
          <w:lang w:val="ru-RU"/>
        </w:rPr>
        <w:t>(2023 г.) – устанавливает правила выпуска зеленых инструментов.</w:t>
      </w:r>
    </w:p>
    <w:p w14:paraId="4FA22A83" w14:textId="602C8007" w:rsidR="009A33BA" w:rsidRPr="009A33BA" w:rsidRDefault="009A33BA" w:rsidP="0011688A">
      <w:pPr>
        <w:numPr>
          <w:ilvl w:val="0"/>
          <w:numId w:val="37"/>
        </w:numPr>
        <w:jc w:val="both"/>
        <w:rPr>
          <w:lang w:val="ru-RU"/>
        </w:rPr>
      </w:pPr>
      <w:r w:rsidRPr="009A33BA">
        <w:rPr>
          <w:lang w:val="ru-RU"/>
        </w:rPr>
        <w:t>Таксономия</w:t>
      </w:r>
      <w:r>
        <w:rPr>
          <w:lang w:val="ru-RU"/>
        </w:rPr>
        <w:t xml:space="preserve"> </w:t>
      </w:r>
      <w:r w:rsidRPr="009A33BA">
        <w:rPr>
          <w:lang w:val="ru-RU"/>
        </w:rPr>
        <w:t>на основе международных стандартов (</w:t>
      </w:r>
      <w:r w:rsidRPr="009A33BA">
        <w:t>CBI</w:t>
      </w:r>
      <w:r w:rsidRPr="009A33BA">
        <w:rPr>
          <w:lang w:val="ru-RU"/>
        </w:rPr>
        <w:t xml:space="preserve">, </w:t>
      </w:r>
      <w:r w:rsidRPr="009A33BA">
        <w:t>ICMA</w:t>
      </w:r>
      <w:r w:rsidRPr="009A33BA">
        <w:rPr>
          <w:lang w:val="ru-RU"/>
        </w:rPr>
        <w:t>).</w:t>
      </w:r>
    </w:p>
    <w:p w14:paraId="66C88A12" w14:textId="2189669E" w:rsidR="00657AA3" w:rsidRDefault="00192F98" w:rsidP="0011688A">
      <w:pPr>
        <w:numPr>
          <w:ilvl w:val="0"/>
          <w:numId w:val="37"/>
        </w:numPr>
        <w:jc w:val="both"/>
        <w:rPr>
          <w:lang w:val="ru-RU"/>
        </w:rPr>
      </w:pPr>
      <w:r>
        <w:rPr>
          <w:lang w:val="ru-RU"/>
        </w:rPr>
        <w:t>Международный финансовый центр Астана</w:t>
      </w:r>
      <w:r w:rsidR="009A33BA" w:rsidRPr="009A33BA">
        <w:rPr>
          <w:lang w:val="ru-RU"/>
        </w:rPr>
        <w:t xml:space="preserve"> </w:t>
      </w:r>
      <w:r w:rsidRPr="00192F98">
        <w:rPr>
          <w:lang w:val="ru-RU"/>
        </w:rPr>
        <w:t>(</w:t>
      </w:r>
      <w:r>
        <w:rPr>
          <w:lang w:val="en-GB"/>
        </w:rPr>
        <w:t>Astana</w:t>
      </w:r>
      <w:r w:rsidRPr="00192F98">
        <w:rPr>
          <w:lang w:val="ru-RU"/>
        </w:rPr>
        <w:t xml:space="preserve"> </w:t>
      </w:r>
      <w:r w:rsidR="009A33BA" w:rsidRPr="009A33BA">
        <w:t>International</w:t>
      </w:r>
      <w:r w:rsidR="009A33BA" w:rsidRPr="009A33BA">
        <w:rPr>
          <w:lang w:val="ru-RU"/>
        </w:rPr>
        <w:t xml:space="preserve"> </w:t>
      </w:r>
      <w:r w:rsidR="009A33BA" w:rsidRPr="009A33BA">
        <w:t>Financial</w:t>
      </w:r>
      <w:r w:rsidR="009A33BA" w:rsidRPr="009A33BA">
        <w:rPr>
          <w:lang w:val="ru-RU"/>
        </w:rPr>
        <w:t xml:space="preserve"> </w:t>
      </w:r>
      <w:r w:rsidR="009A33BA" w:rsidRPr="009A33BA">
        <w:t>Centre</w:t>
      </w:r>
      <w:r w:rsidRPr="00192F98">
        <w:rPr>
          <w:lang w:val="ru-RU"/>
        </w:rPr>
        <w:t xml:space="preserve">, </w:t>
      </w:r>
      <w:r w:rsidR="009A33BA" w:rsidRPr="009A33BA">
        <w:t>AIFC</w:t>
      </w:r>
      <w:r w:rsidR="009A33BA" w:rsidRPr="009A33BA">
        <w:rPr>
          <w:lang w:val="ru-RU"/>
        </w:rPr>
        <w:t>)</w:t>
      </w:r>
      <w:r w:rsidR="009A33BA" w:rsidRPr="00657AA3">
        <w:rPr>
          <w:lang w:val="ru-RU"/>
        </w:rPr>
        <w:t xml:space="preserve"> </w:t>
      </w:r>
      <w:r w:rsidR="009A33BA" w:rsidRPr="009A33BA">
        <w:rPr>
          <w:lang w:val="ru-RU"/>
        </w:rPr>
        <w:t>– ключевая</w:t>
      </w:r>
      <w:r w:rsidRPr="00192F98">
        <w:rPr>
          <w:lang w:val="ru-RU"/>
        </w:rPr>
        <w:t xml:space="preserve"> </w:t>
      </w:r>
      <w:r>
        <w:rPr>
          <w:lang w:val="ru-RU"/>
        </w:rPr>
        <w:t>национальная</w:t>
      </w:r>
      <w:r w:rsidR="009A33BA" w:rsidRPr="009A33BA">
        <w:rPr>
          <w:lang w:val="ru-RU"/>
        </w:rPr>
        <w:t xml:space="preserve"> площадка для </w:t>
      </w:r>
      <w:r>
        <w:rPr>
          <w:lang w:val="ru-RU"/>
        </w:rPr>
        <w:t xml:space="preserve">подготовки выпусков </w:t>
      </w:r>
      <w:r w:rsidR="009A33BA" w:rsidRPr="009A33BA">
        <w:rPr>
          <w:lang w:val="ru-RU"/>
        </w:rPr>
        <w:t>зеленых облигаций.</w:t>
      </w:r>
      <w:r w:rsidR="00657AA3" w:rsidRPr="00657AA3">
        <w:rPr>
          <w:lang w:val="ru-RU"/>
        </w:rPr>
        <w:t xml:space="preserve"> </w:t>
      </w:r>
    </w:p>
    <w:p w14:paraId="74380482" w14:textId="0372D0FF" w:rsidR="009A33BA" w:rsidRPr="009A33BA" w:rsidRDefault="009A33BA" w:rsidP="0011688A">
      <w:pPr>
        <w:numPr>
          <w:ilvl w:val="0"/>
          <w:numId w:val="37"/>
        </w:numPr>
        <w:jc w:val="both"/>
        <w:rPr>
          <w:lang w:val="ru-RU"/>
        </w:rPr>
      </w:pPr>
      <w:r w:rsidRPr="009A33BA">
        <w:rPr>
          <w:lang w:val="ru-RU"/>
        </w:rPr>
        <w:t>Особенности:</w:t>
      </w:r>
      <w:r w:rsidRPr="00657AA3">
        <w:rPr>
          <w:lang w:val="ru-RU"/>
        </w:rPr>
        <w:t xml:space="preserve"> а</w:t>
      </w:r>
      <w:r w:rsidRPr="009A33BA">
        <w:rPr>
          <w:lang w:val="ru-RU"/>
        </w:rPr>
        <w:t>кцент на</w:t>
      </w:r>
      <w:r w:rsidRPr="00657AA3">
        <w:rPr>
          <w:lang w:val="ru-RU"/>
        </w:rPr>
        <w:t xml:space="preserve"> </w:t>
      </w:r>
      <w:r w:rsidRPr="009A33BA">
        <w:rPr>
          <w:lang w:val="ru-RU"/>
        </w:rPr>
        <w:t>международные стандарты</w:t>
      </w:r>
      <w:r w:rsidRPr="00657AA3">
        <w:rPr>
          <w:lang w:val="ru-RU"/>
        </w:rPr>
        <w:t xml:space="preserve"> </w:t>
      </w:r>
      <w:r w:rsidRPr="009A33BA">
        <w:rPr>
          <w:lang w:val="ru-RU"/>
        </w:rPr>
        <w:t>(многие проекты ориентированы на иностранных инвесторов).</w:t>
      </w:r>
    </w:p>
    <w:p w14:paraId="2411D727" w14:textId="77777777" w:rsidR="009A33BA" w:rsidRPr="009A33BA" w:rsidRDefault="009A33BA" w:rsidP="007558B6">
      <w:pPr>
        <w:jc w:val="both"/>
        <w:rPr>
          <w:lang w:val="ru-RU"/>
        </w:rPr>
      </w:pPr>
      <w:r w:rsidRPr="009A33BA">
        <w:rPr>
          <w:lang w:val="ru-RU"/>
        </w:rPr>
        <w:t>3. Верификация в ЕАЭС</w:t>
      </w:r>
    </w:p>
    <w:p w14:paraId="13C271CB" w14:textId="77777777" w:rsidR="00657AA3" w:rsidRPr="00657AA3" w:rsidRDefault="00657AA3" w:rsidP="0011688A">
      <w:pPr>
        <w:numPr>
          <w:ilvl w:val="0"/>
          <w:numId w:val="39"/>
        </w:numPr>
        <w:jc w:val="both"/>
        <w:rPr>
          <w:lang w:val="ru-RU"/>
        </w:rPr>
      </w:pPr>
      <w:r w:rsidRPr="00657AA3">
        <w:rPr>
          <w:lang w:val="ru-RU"/>
        </w:rPr>
        <w:t>Координация: Евразийская экономическая комиссия (ЕЭК).</w:t>
      </w:r>
    </w:p>
    <w:p w14:paraId="25943B96" w14:textId="77777777" w:rsidR="00657AA3" w:rsidRPr="00657AA3" w:rsidRDefault="00657AA3" w:rsidP="0011688A">
      <w:pPr>
        <w:numPr>
          <w:ilvl w:val="0"/>
          <w:numId w:val="39"/>
        </w:numPr>
        <w:jc w:val="both"/>
        <w:rPr>
          <w:lang w:val="ru-RU"/>
        </w:rPr>
      </w:pPr>
      <w:r w:rsidRPr="00657AA3">
        <w:rPr>
          <w:lang w:val="ru-RU"/>
        </w:rPr>
        <w:t>Верификаторы должны быть включены в официальный реестр ЕЭК и обладать международной сертификацией (</w:t>
      </w:r>
      <w:r w:rsidRPr="00657AA3">
        <w:t>ICMA</w:t>
      </w:r>
      <w:r w:rsidRPr="00657AA3">
        <w:rPr>
          <w:lang w:val="ru-RU"/>
        </w:rPr>
        <w:t xml:space="preserve">, </w:t>
      </w:r>
      <w:r w:rsidRPr="00657AA3">
        <w:t>CBI</w:t>
      </w:r>
      <w:r w:rsidRPr="00657AA3">
        <w:rPr>
          <w:lang w:val="ru-RU"/>
        </w:rPr>
        <w:t>).</w:t>
      </w:r>
    </w:p>
    <w:p w14:paraId="42BE9DDE" w14:textId="77777777" w:rsidR="00657AA3" w:rsidRPr="00657AA3" w:rsidRDefault="00657AA3" w:rsidP="0011688A">
      <w:pPr>
        <w:numPr>
          <w:ilvl w:val="0"/>
          <w:numId w:val="39"/>
        </w:numPr>
        <w:jc w:val="both"/>
      </w:pPr>
      <w:r w:rsidRPr="00657AA3">
        <w:t>Особенности:</w:t>
      </w:r>
    </w:p>
    <w:p w14:paraId="25BB2637" w14:textId="7EC3B5A0" w:rsidR="00657AA3" w:rsidRPr="00657AA3" w:rsidRDefault="00657AA3" w:rsidP="0011688A">
      <w:pPr>
        <w:numPr>
          <w:ilvl w:val="1"/>
          <w:numId w:val="39"/>
        </w:numPr>
        <w:tabs>
          <w:tab w:val="num" w:pos="720"/>
        </w:tabs>
        <w:jc w:val="both"/>
        <w:rPr>
          <w:lang w:val="ru-RU"/>
        </w:rPr>
      </w:pPr>
      <w:r w:rsidRPr="00657AA3">
        <w:rPr>
          <w:lang w:val="ru-RU"/>
        </w:rPr>
        <w:t xml:space="preserve">Стандартизация процедур верификации на уровне </w:t>
      </w:r>
      <w:r w:rsidRPr="009A33BA">
        <w:rPr>
          <w:lang w:val="ru-RU"/>
        </w:rPr>
        <w:t>ЕАЭС</w:t>
      </w:r>
      <w:r w:rsidRPr="00657AA3">
        <w:rPr>
          <w:lang w:val="ru-RU"/>
        </w:rPr>
        <w:t xml:space="preserve"> (включая </w:t>
      </w:r>
      <w:r w:rsidRPr="00657AA3">
        <w:t>ESG</w:t>
      </w:r>
      <w:r w:rsidRPr="00657AA3">
        <w:rPr>
          <w:lang w:val="ru-RU"/>
        </w:rPr>
        <w:t xml:space="preserve">-методики и принцип </w:t>
      </w:r>
      <w:r w:rsidRPr="00657AA3">
        <w:t>DNSH</w:t>
      </w:r>
      <w:r w:rsidRPr="00657AA3">
        <w:rPr>
          <w:lang w:val="ru-RU"/>
        </w:rPr>
        <w:t>).</w:t>
      </w:r>
    </w:p>
    <w:p w14:paraId="17B5DA49" w14:textId="77777777" w:rsidR="00657AA3" w:rsidRPr="00657AA3" w:rsidRDefault="00657AA3" w:rsidP="0011688A">
      <w:pPr>
        <w:numPr>
          <w:ilvl w:val="1"/>
          <w:numId w:val="39"/>
        </w:numPr>
        <w:tabs>
          <w:tab w:val="num" w:pos="720"/>
        </w:tabs>
        <w:jc w:val="both"/>
        <w:rPr>
          <w:lang w:val="ru-RU"/>
        </w:rPr>
      </w:pPr>
      <w:r w:rsidRPr="00657AA3">
        <w:rPr>
          <w:lang w:val="ru-RU"/>
        </w:rPr>
        <w:t>Верификатор оценивает соответствие проекту модельной таксономии ЕАЭС.</w:t>
      </w:r>
    </w:p>
    <w:p w14:paraId="3683CEE1" w14:textId="77777777" w:rsidR="00657AA3" w:rsidRPr="00657AA3" w:rsidRDefault="00657AA3" w:rsidP="0011688A">
      <w:pPr>
        <w:numPr>
          <w:ilvl w:val="1"/>
          <w:numId w:val="39"/>
        </w:numPr>
        <w:tabs>
          <w:tab w:val="num" w:pos="720"/>
        </w:tabs>
        <w:jc w:val="both"/>
        <w:rPr>
          <w:lang w:val="ru-RU"/>
        </w:rPr>
      </w:pPr>
      <w:r w:rsidRPr="00657AA3">
        <w:rPr>
          <w:lang w:val="ru-RU"/>
        </w:rPr>
        <w:t>Обязательна подготовка заключения с указанием соответствия инструментов критериям устойчивого финансирования.</w:t>
      </w:r>
    </w:p>
    <w:p w14:paraId="2889A8A6" w14:textId="2BF203D5" w:rsidR="009A33BA" w:rsidRPr="00657AA3" w:rsidRDefault="009A33BA" w:rsidP="0011688A">
      <w:pPr>
        <w:pStyle w:val="a7"/>
        <w:numPr>
          <w:ilvl w:val="0"/>
          <w:numId w:val="39"/>
        </w:numPr>
        <w:jc w:val="both"/>
        <w:rPr>
          <w:lang w:val="ru-RU"/>
        </w:rPr>
      </w:pPr>
      <w:r w:rsidRPr="00657AA3">
        <w:rPr>
          <w:lang w:val="ru-RU"/>
        </w:rPr>
        <w:t>Общие тенденции: нет единой таксономии</w:t>
      </w:r>
      <w:r w:rsidR="00192F98">
        <w:rPr>
          <w:lang w:val="ru-RU"/>
        </w:rPr>
        <w:t xml:space="preserve"> для всех стран-</w:t>
      </w:r>
      <w:r w:rsidR="00006B91">
        <w:rPr>
          <w:lang w:val="ru-RU"/>
        </w:rPr>
        <w:t xml:space="preserve">участниц </w:t>
      </w:r>
      <w:r w:rsidR="00192F98">
        <w:rPr>
          <w:lang w:val="ru-RU"/>
        </w:rPr>
        <w:t>ЕАЭС</w:t>
      </w:r>
      <w:r w:rsidRPr="00657AA3">
        <w:rPr>
          <w:lang w:val="ru-RU"/>
        </w:rPr>
        <w:t>, но происходит процесс гармонизации требований (через ЕЭК);</w:t>
      </w:r>
      <w:r w:rsidR="00657AA3">
        <w:rPr>
          <w:lang w:val="ru-RU"/>
        </w:rPr>
        <w:t xml:space="preserve"> </w:t>
      </w:r>
      <w:r w:rsidRPr="00657AA3">
        <w:rPr>
          <w:lang w:val="ru-RU"/>
        </w:rPr>
        <w:t>возможность создания единого стандарта верификации в ЕАЭС; потенциал развития межстрановых зеленых проектов (например, в энергетике).</w:t>
      </w:r>
    </w:p>
    <w:p w14:paraId="22209A00" w14:textId="0743AD2F" w:rsidR="00187825" w:rsidRPr="002370E9" w:rsidRDefault="00657AA3" w:rsidP="007558B6">
      <w:pPr>
        <w:jc w:val="both"/>
        <w:rPr>
          <w:lang w:val="ru-RU"/>
        </w:rPr>
      </w:pPr>
      <w:r w:rsidRPr="00657AA3">
        <w:rPr>
          <w:lang w:val="ru-RU"/>
        </w:rPr>
        <w:t>Верификатор выступает независимой стороной, и его заключение играет решающую роль при размещении облигаций, допуске к торгам, получении статуса "зеленого" финансового инструмента, а также в процессе контроля за целевым использованием средств.</w:t>
      </w:r>
    </w:p>
    <w:p w14:paraId="1C0C0CAF" w14:textId="77777777" w:rsidR="00C54695" w:rsidRDefault="00C54695" w:rsidP="007558B6">
      <w:pPr>
        <w:jc w:val="both"/>
        <w:rPr>
          <w:lang w:val="ru-RU"/>
        </w:rPr>
      </w:pPr>
    </w:p>
    <w:p w14:paraId="75B2FDAF" w14:textId="33F92528" w:rsidR="00C54695" w:rsidRDefault="00C54695" w:rsidP="007558B6">
      <w:pPr>
        <w:jc w:val="both"/>
        <w:rPr>
          <w:lang w:val="ru-RU"/>
        </w:rPr>
      </w:pPr>
      <w:r>
        <w:rPr>
          <w:lang w:val="ru-RU"/>
        </w:rPr>
        <w:t xml:space="preserve">Таблица 1. </w:t>
      </w:r>
      <w:r w:rsidRPr="00C54695">
        <w:rPr>
          <w:lang w:val="ru-RU"/>
        </w:rPr>
        <w:t>Схема взаимодействия сторон в процессе верификации</w:t>
      </w:r>
      <w:r>
        <w:rPr>
          <w:lang w:val="ru-RU"/>
        </w:rPr>
        <w:t xml:space="preserve"> </w:t>
      </w:r>
      <w:r w:rsidR="00E61B8A">
        <w:rPr>
          <w:lang w:val="ru-RU"/>
        </w:rPr>
        <w:t xml:space="preserve">«зеленого» </w:t>
      </w:r>
      <w:r>
        <w:rPr>
          <w:lang w:val="ru-RU"/>
        </w:rPr>
        <w:t>финансового инструмента</w:t>
      </w:r>
      <w:r w:rsidR="00591424">
        <w:rPr>
          <w:lang w:val="ru-RU"/>
        </w:rPr>
        <w:t xml:space="preserve"> в Российской Федерации</w:t>
      </w:r>
      <w:r>
        <w:rPr>
          <w:lang w:val="ru-RU"/>
        </w:rPr>
        <w:t>.</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407"/>
        <w:gridCol w:w="6659"/>
      </w:tblGrid>
      <w:tr w:rsidR="00C54695" w:rsidRPr="00C54695" w14:paraId="4DE9F141" w14:textId="77777777" w:rsidTr="00657AA3">
        <w:trPr>
          <w:tblHeader/>
          <w:tblCellSpacing w:w="15" w:type="dxa"/>
        </w:trPr>
        <w:tc>
          <w:tcPr>
            <w:tcW w:w="2362" w:type="dxa"/>
            <w:vAlign w:val="center"/>
            <w:hideMark/>
          </w:tcPr>
          <w:p w14:paraId="22F06D36" w14:textId="77777777" w:rsidR="00C54695" w:rsidRPr="00C54695" w:rsidRDefault="00C54695" w:rsidP="007558B6">
            <w:pPr>
              <w:jc w:val="both"/>
              <w:rPr>
                <w:b/>
                <w:bCs/>
              </w:rPr>
            </w:pPr>
            <w:r w:rsidRPr="00C54695">
              <w:rPr>
                <w:b/>
                <w:bCs/>
              </w:rPr>
              <w:t>Участник</w:t>
            </w:r>
          </w:p>
        </w:tc>
        <w:tc>
          <w:tcPr>
            <w:tcW w:w="6614" w:type="dxa"/>
            <w:vAlign w:val="center"/>
            <w:hideMark/>
          </w:tcPr>
          <w:p w14:paraId="7C9A7E3D" w14:textId="77777777" w:rsidR="00C54695" w:rsidRPr="00C54695" w:rsidRDefault="00C54695" w:rsidP="007558B6">
            <w:pPr>
              <w:jc w:val="both"/>
              <w:rPr>
                <w:b/>
                <w:bCs/>
              </w:rPr>
            </w:pPr>
            <w:r w:rsidRPr="00C54695">
              <w:rPr>
                <w:b/>
                <w:bCs/>
              </w:rPr>
              <w:t>Основные функции</w:t>
            </w:r>
          </w:p>
        </w:tc>
      </w:tr>
      <w:tr w:rsidR="00C54695" w:rsidRPr="002C37FA" w14:paraId="3F31B3F6" w14:textId="77777777" w:rsidTr="00657AA3">
        <w:trPr>
          <w:tblCellSpacing w:w="15" w:type="dxa"/>
        </w:trPr>
        <w:tc>
          <w:tcPr>
            <w:tcW w:w="2362" w:type="dxa"/>
            <w:vAlign w:val="center"/>
            <w:hideMark/>
          </w:tcPr>
          <w:p w14:paraId="22D937A3" w14:textId="77777777" w:rsidR="00C54695" w:rsidRPr="00C54695" w:rsidRDefault="00C54695" w:rsidP="007558B6">
            <w:pPr>
              <w:jc w:val="both"/>
            </w:pPr>
            <w:r w:rsidRPr="00C54695">
              <w:t xml:space="preserve">Эмитент </w:t>
            </w:r>
            <w:r w:rsidRPr="00C54695">
              <w:rPr>
                <w:i/>
                <w:iCs/>
              </w:rPr>
              <w:t>(обязателен)</w:t>
            </w:r>
          </w:p>
        </w:tc>
        <w:tc>
          <w:tcPr>
            <w:tcW w:w="6614" w:type="dxa"/>
            <w:vAlign w:val="center"/>
            <w:hideMark/>
          </w:tcPr>
          <w:p w14:paraId="023826B6" w14:textId="7AE5989C" w:rsidR="00C54695" w:rsidRPr="00C54695" w:rsidRDefault="00C54695" w:rsidP="007558B6">
            <w:pPr>
              <w:jc w:val="both"/>
              <w:rPr>
                <w:lang w:val="ru-RU"/>
              </w:rPr>
            </w:pPr>
            <w:r w:rsidRPr="00C54695">
              <w:rPr>
                <w:lang w:val="ru-RU"/>
              </w:rPr>
              <w:t>- Подготовка эмиссионной документации (самостоятельно или с привлечением организатора, юр. консультанта);</w:t>
            </w:r>
            <w:r w:rsidRPr="00C54695">
              <w:rPr>
                <w:lang w:val="ru-RU"/>
              </w:rPr>
              <w:br/>
              <w:t xml:space="preserve">- Разработка и утверждение стратегии экологической политики/зеленого финансирования, включая </w:t>
            </w:r>
            <w:r w:rsidRPr="00C54695">
              <w:t>Green</w:t>
            </w:r>
            <w:r w:rsidRPr="00C54695">
              <w:rPr>
                <w:lang w:val="ru-RU"/>
              </w:rPr>
              <w:t xml:space="preserve"> </w:t>
            </w:r>
            <w:r w:rsidRPr="00C54695">
              <w:t>Bonds</w:t>
            </w:r>
            <w:r w:rsidRPr="00C54695">
              <w:rPr>
                <w:lang w:val="ru-RU"/>
              </w:rPr>
              <w:t xml:space="preserve"> </w:t>
            </w:r>
            <w:r w:rsidRPr="00C54695">
              <w:t>Framework</w:t>
            </w:r>
            <w:r w:rsidRPr="00C54695">
              <w:rPr>
                <w:lang w:val="ru-RU"/>
              </w:rPr>
              <w:t>;</w:t>
            </w:r>
            <w:r w:rsidRPr="00C54695">
              <w:rPr>
                <w:lang w:val="ru-RU"/>
              </w:rPr>
              <w:br/>
              <w:t>- Определение подходов к отбору, оценке и мониторингу проектов, контролю за целевым использованием средств;</w:t>
            </w:r>
            <w:r w:rsidRPr="00C54695">
              <w:rPr>
                <w:lang w:val="ru-RU"/>
              </w:rPr>
              <w:br/>
              <w:t>- Подготовка пакета документов для верификации облигационного выпуска.</w:t>
            </w:r>
          </w:p>
        </w:tc>
      </w:tr>
      <w:tr w:rsidR="00C54695" w:rsidRPr="002C37FA" w14:paraId="3BB544E4" w14:textId="77777777" w:rsidTr="00657AA3">
        <w:trPr>
          <w:tblCellSpacing w:w="15" w:type="dxa"/>
        </w:trPr>
        <w:tc>
          <w:tcPr>
            <w:tcW w:w="2362" w:type="dxa"/>
            <w:vAlign w:val="center"/>
            <w:hideMark/>
          </w:tcPr>
          <w:p w14:paraId="70D1C5C6" w14:textId="4E427BF3" w:rsidR="00C54695" w:rsidRPr="00C54695" w:rsidRDefault="00C54695" w:rsidP="007558B6">
            <w:pPr>
              <w:jc w:val="both"/>
            </w:pPr>
            <w:r w:rsidRPr="00C54695">
              <w:t xml:space="preserve">Внешний консультант </w:t>
            </w:r>
            <w:r w:rsidR="00E61B8A">
              <w:rPr>
                <w:lang w:val="ru-RU"/>
              </w:rPr>
              <w:br/>
            </w:r>
            <w:r w:rsidRPr="00C54695">
              <w:rPr>
                <w:i/>
                <w:iCs/>
              </w:rPr>
              <w:t>(</w:t>
            </w:r>
            <w:r w:rsidR="00E61B8A">
              <w:rPr>
                <w:i/>
                <w:iCs/>
                <w:lang w:val="ru-RU"/>
              </w:rPr>
              <w:t>при необходимости</w:t>
            </w:r>
            <w:r w:rsidRPr="00C54695">
              <w:rPr>
                <w:i/>
                <w:iCs/>
              </w:rPr>
              <w:t>)</w:t>
            </w:r>
          </w:p>
        </w:tc>
        <w:tc>
          <w:tcPr>
            <w:tcW w:w="6614" w:type="dxa"/>
            <w:vAlign w:val="center"/>
            <w:hideMark/>
          </w:tcPr>
          <w:p w14:paraId="3A9D32DE" w14:textId="77FAE96E" w:rsidR="00C54695" w:rsidRPr="00C54695" w:rsidRDefault="00C54695" w:rsidP="007558B6">
            <w:pPr>
              <w:jc w:val="both"/>
              <w:rPr>
                <w:lang w:val="ru-RU"/>
              </w:rPr>
            </w:pPr>
            <w:r w:rsidRPr="00C54695">
              <w:rPr>
                <w:lang w:val="ru-RU"/>
              </w:rPr>
              <w:t xml:space="preserve">- Помощь в разработке стратегии зеленого финансирования и </w:t>
            </w:r>
            <w:r w:rsidRPr="00C54695">
              <w:t>Green</w:t>
            </w:r>
            <w:r w:rsidRPr="00C54695">
              <w:rPr>
                <w:lang w:val="ru-RU"/>
              </w:rPr>
              <w:t xml:space="preserve"> </w:t>
            </w:r>
            <w:r w:rsidRPr="00C54695">
              <w:t>Bonds</w:t>
            </w:r>
            <w:r w:rsidRPr="00C54695">
              <w:rPr>
                <w:lang w:val="ru-RU"/>
              </w:rPr>
              <w:t xml:space="preserve"> </w:t>
            </w:r>
            <w:r w:rsidRPr="00C54695">
              <w:t>Framework</w:t>
            </w:r>
            <w:r w:rsidRPr="00C54695">
              <w:rPr>
                <w:lang w:val="ru-RU"/>
              </w:rPr>
              <w:t>;</w:t>
            </w:r>
            <w:r w:rsidRPr="00C54695">
              <w:rPr>
                <w:lang w:val="ru-RU"/>
              </w:rPr>
              <w:br/>
              <w:t>- Поддержка в адаптации внутренней документации под зелёные принципы;</w:t>
            </w:r>
            <w:r w:rsidRPr="00C54695">
              <w:rPr>
                <w:lang w:val="ru-RU"/>
              </w:rPr>
              <w:br/>
              <w:t xml:space="preserve">- Помощь в интеграции </w:t>
            </w:r>
            <w:r w:rsidRPr="00C54695">
              <w:t>ESG</w:t>
            </w:r>
            <w:r w:rsidRPr="00C54695">
              <w:rPr>
                <w:lang w:val="ru-RU"/>
              </w:rPr>
              <w:t>-принципов в операционную деятельность;</w:t>
            </w:r>
            <w:r w:rsidRPr="00C54695">
              <w:rPr>
                <w:lang w:val="ru-RU"/>
              </w:rPr>
              <w:br/>
              <w:t>- Содействие в коммуникациях с верификатором, рейтинговым агентством;</w:t>
            </w:r>
            <w:r w:rsidRPr="00C54695">
              <w:rPr>
                <w:lang w:val="ru-RU"/>
              </w:rPr>
              <w:br/>
              <w:t>- Разработка раздела «Устойчивое развитие» для сайта эмитента.</w:t>
            </w:r>
          </w:p>
        </w:tc>
      </w:tr>
      <w:tr w:rsidR="00C54695" w:rsidRPr="002C37FA" w14:paraId="1E114450" w14:textId="77777777" w:rsidTr="00657AA3">
        <w:trPr>
          <w:tblCellSpacing w:w="15" w:type="dxa"/>
        </w:trPr>
        <w:tc>
          <w:tcPr>
            <w:tcW w:w="2362" w:type="dxa"/>
            <w:vAlign w:val="center"/>
            <w:hideMark/>
          </w:tcPr>
          <w:p w14:paraId="3420BB4A" w14:textId="77777777" w:rsidR="00C54695" w:rsidRPr="00C54695" w:rsidRDefault="00C54695" w:rsidP="007558B6">
            <w:pPr>
              <w:jc w:val="both"/>
            </w:pPr>
            <w:r w:rsidRPr="00C54695">
              <w:t xml:space="preserve">Организатор </w:t>
            </w:r>
            <w:r w:rsidRPr="00C54695">
              <w:rPr>
                <w:i/>
                <w:iCs/>
              </w:rPr>
              <w:t>(обязателен)</w:t>
            </w:r>
          </w:p>
        </w:tc>
        <w:tc>
          <w:tcPr>
            <w:tcW w:w="6614" w:type="dxa"/>
            <w:vAlign w:val="center"/>
            <w:hideMark/>
          </w:tcPr>
          <w:p w14:paraId="66BDE544" w14:textId="5FF7722E" w:rsidR="00C54695" w:rsidRPr="00C54695" w:rsidRDefault="00C54695" w:rsidP="007558B6">
            <w:pPr>
              <w:jc w:val="both"/>
              <w:rPr>
                <w:lang w:val="ru-RU"/>
              </w:rPr>
            </w:pPr>
            <w:r w:rsidRPr="00C54695">
              <w:rPr>
                <w:lang w:val="ru-RU"/>
              </w:rPr>
              <w:t>- Подготовка эмиссионной документации;</w:t>
            </w:r>
            <w:r w:rsidRPr="00C54695">
              <w:rPr>
                <w:lang w:val="ru-RU"/>
              </w:rPr>
              <w:br/>
              <w:t>- Сопровождение регистрации выпуска облигаций;</w:t>
            </w:r>
            <w:r w:rsidRPr="00C54695">
              <w:rPr>
                <w:lang w:val="ru-RU"/>
              </w:rPr>
              <w:br/>
              <w:t>- Разработка презентационных и маркетинговых материалов;</w:t>
            </w:r>
            <w:r w:rsidRPr="00C54695">
              <w:rPr>
                <w:lang w:val="ru-RU"/>
              </w:rPr>
              <w:br/>
              <w:t>- Организация презентаций для инвесторов (роад-шоу);</w:t>
            </w:r>
            <w:r w:rsidRPr="00C54695">
              <w:rPr>
                <w:lang w:val="ru-RU"/>
              </w:rPr>
              <w:br/>
              <w:t>- Организация размещения облигаций (брокерские услуги).</w:t>
            </w:r>
          </w:p>
        </w:tc>
      </w:tr>
      <w:tr w:rsidR="00C54695" w:rsidRPr="002C37FA" w14:paraId="7C79A509" w14:textId="77777777" w:rsidTr="00657AA3">
        <w:trPr>
          <w:tblCellSpacing w:w="15" w:type="dxa"/>
        </w:trPr>
        <w:tc>
          <w:tcPr>
            <w:tcW w:w="2362" w:type="dxa"/>
            <w:vAlign w:val="center"/>
            <w:hideMark/>
          </w:tcPr>
          <w:p w14:paraId="1776660A" w14:textId="48523E26" w:rsidR="00C54695" w:rsidRPr="00C54695" w:rsidRDefault="00C54695" w:rsidP="007558B6">
            <w:pPr>
              <w:jc w:val="both"/>
            </w:pPr>
            <w:r w:rsidRPr="00C54695">
              <w:t xml:space="preserve">Юридический консультант </w:t>
            </w:r>
            <w:r w:rsidR="00E61B8A">
              <w:rPr>
                <w:lang w:val="ru-RU"/>
              </w:rPr>
              <w:br/>
            </w:r>
            <w:r w:rsidRPr="00C54695">
              <w:rPr>
                <w:i/>
                <w:iCs/>
              </w:rPr>
              <w:t>(</w:t>
            </w:r>
            <w:r w:rsidR="00E61B8A">
              <w:rPr>
                <w:i/>
                <w:iCs/>
                <w:lang w:val="ru-RU"/>
              </w:rPr>
              <w:t>при необходимости</w:t>
            </w:r>
            <w:r w:rsidRPr="00C54695">
              <w:rPr>
                <w:i/>
                <w:iCs/>
              </w:rPr>
              <w:t>)</w:t>
            </w:r>
          </w:p>
        </w:tc>
        <w:tc>
          <w:tcPr>
            <w:tcW w:w="6614" w:type="dxa"/>
            <w:vAlign w:val="center"/>
            <w:hideMark/>
          </w:tcPr>
          <w:p w14:paraId="34355138" w14:textId="665C70ED" w:rsidR="00C54695" w:rsidRPr="00C54695" w:rsidRDefault="00C54695" w:rsidP="007558B6">
            <w:pPr>
              <w:jc w:val="both"/>
              <w:rPr>
                <w:lang w:val="ru-RU"/>
              </w:rPr>
            </w:pPr>
            <w:r w:rsidRPr="00C54695">
              <w:rPr>
                <w:lang w:val="ru-RU"/>
              </w:rPr>
              <w:t>- Поддержка при подготовке эмиссионной документации;</w:t>
            </w:r>
            <w:r w:rsidRPr="00C54695">
              <w:rPr>
                <w:lang w:val="ru-RU"/>
              </w:rPr>
              <w:br/>
              <w:t>- Сопровождение корпоративных процедур эмитента;</w:t>
            </w:r>
            <w:r w:rsidRPr="00C54695">
              <w:rPr>
                <w:lang w:val="ru-RU"/>
              </w:rPr>
              <w:br/>
              <w:t>- Юридическое сопровождение регистрации выпуска;</w:t>
            </w:r>
            <w:r w:rsidRPr="00C54695">
              <w:rPr>
                <w:lang w:val="ru-RU"/>
              </w:rPr>
              <w:br/>
              <w:t>- Подготовка юридического заключения (</w:t>
            </w:r>
            <w:r w:rsidRPr="00C54695">
              <w:t>legal</w:t>
            </w:r>
            <w:r w:rsidRPr="00C54695">
              <w:rPr>
                <w:lang w:val="ru-RU"/>
              </w:rPr>
              <w:t xml:space="preserve"> </w:t>
            </w:r>
            <w:r w:rsidRPr="00C54695">
              <w:t>opinion</w:t>
            </w:r>
            <w:r w:rsidRPr="00C54695">
              <w:rPr>
                <w:lang w:val="ru-RU"/>
              </w:rPr>
              <w:t>), если необходимо.</w:t>
            </w:r>
          </w:p>
        </w:tc>
      </w:tr>
      <w:tr w:rsidR="00C54695" w:rsidRPr="002C37FA" w14:paraId="0F959AE5" w14:textId="77777777" w:rsidTr="00657AA3">
        <w:trPr>
          <w:tblCellSpacing w:w="15" w:type="dxa"/>
        </w:trPr>
        <w:tc>
          <w:tcPr>
            <w:tcW w:w="2362" w:type="dxa"/>
            <w:vAlign w:val="center"/>
            <w:hideMark/>
          </w:tcPr>
          <w:p w14:paraId="61BD4659" w14:textId="77777777" w:rsidR="00C54695" w:rsidRPr="00C54695" w:rsidRDefault="00C54695" w:rsidP="007558B6">
            <w:pPr>
              <w:jc w:val="both"/>
            </w:pPr>
            <w:r w:rsidRPr="00C54695">
              <w:t xml:space="preserve">Верификатор </w:t>
            </w:r>
            <w:r w:rsidRPr="00C54695">
              <w:rPr>
                <w:i/>
                <w:iCs/>
              </w:rPr>
              <w:t>(обязателен)</w:t>
            </w:r>
          </w:p>
        </w:tc>
        <w:tc>
          <w:tcPr>
            <w:tcW w:w="6614" w:type="dxa"/>
            <w:vAlign w:val="center"/>
            <w:hideMark/>
          </w:tcPr>
          <w:p w14:paraId="3540BCBE" w14:textId="040F2123" w:rsidR="00C54695" w:rsidRPr="00C54695" w:rsidRDefault="00C54695" w:rsidP="007558B6">
            <w:pPr>
              <w:jc w:val="both"/>
              <w:rPr>
                <w:lang w:val="ru-RU"/>
              </w:rPr>
            </w:pPr>
            <w:r w:rsidRPr="00C54695">
              <w:rPr>
                <w:lang w:val="ru-RU"/>
              </w:rPr>
              <w:t xml:space="preserve">- Проведение оценки соответствия </w:t>
            </w:r>
            <w:r w:rsidRPr="00C54695">
              <w:t>Green</w:t>
            </w:r>
            <w:r w:rsidRPr="00C54695">
              <w:rPr>
                <w:lang w:val="ru-RU"/>
              </w:rPr>
              <w:t xml:space="preserve"> </w:t>
            </w:r>
            <w:r w:rsidRPr="00C54695">
              <w:t>Bonds</w:t>
            </w:r>
            <w:r w:rsidRPr="00C54695">
              <w:rPr>
                <w:lang w:val="ru-RU"/>
              </w:rPr>
              <w:t xml:space="preserve"> </w:t>
            </w:r>
            <w:r w:rsidRPr="00C54695">
              <w:t>Framework</w:t>
            </w:r>
            <w:r w:rsidRPr="00C54695">
              <w:rPr>
                <w:lang w:val="ru-RU"/>
              </w:rPr>
              <w:t xml:space="preserve"> и документации стандартам (</w:t>
            </w:r>
            <w:r w:rsidRPr="00C54695">
              <w:t>ICMA</w:t>
            </w:r>
            <w:r w:rsidRPr="00C54695">
              <w:rPr>
                <w:lang w:val="ru-RU"/>
              </w:rPr>
              <w:t>, ВЭБ.РФ и др.);</w:t>
            </w:r>
            <w:r w:rsidRPr="00C54695">
              <w:rPr>
                <w:lang w:val="ru-RU"/>
              </w:rPr>
              <w:br/>
              <w:t>- Оценка экологического эффекта от проекта;</w:t>
            </w:r>
            <w:r w:rsidRPr="00C54695">
              <w:rPr>
                <w:lang w:val="ru-RU"/>
              </w:rPr>
              <w:br/>
              <w:t>- Подготовка верификационного заключения (</w:t>
            </w:r>
            <w:r w:rsidRPr="00C54695">
              <w:t>Second</w:t>
            </w:r>
            <w:r w:rsidRPr="00C54695">
              <w:rPr>
                <w:lang w:val="ru-RU"/>
              </w:rPr>
              <w:t xml:space="preserve"> </w:t>
            </w:r>
            <w:r w:rsidRPr="00C54695">
              <w:t>Party</w:t>
            </w:r>
            <w:r w:rsidRPr="00C54695">
              <w:rPr>
                <w:lang w:val="ru-RU"/>
              </w:rPr>
              <w:t xml:space="preserve"> </w:t>
            </w:r>
            <w:r w:rsidRPr="00C54695">
              <w:t>Opinion</w:t>
            </w:r>
            <w:r w:rsidRPr="00C54695">
              <w:rPr>
                <w:lang w:val="ru-RU"/>
              </w:rPr>
              <w:t xml:space="preserve"> / </w:t>
            </w:r>
            <w:r w:rsidRPr="00C54695">
              <w:t>SPO</w:t>
            </w:r>
            <w:r w:rsidRPr="00C54695">
              <w:rPr>
                <w:lang w:val="ru-RU"/>
              </w:rPr>
              <w:t>).</w:t>
            </w:r>
          </w:p>
        </w:tc>
      </w:tr>
      <w:tr w:rsidR="00C54695" w:rsidRPr="002C37FA" w14:paraId="2590632C" w14:textId="77777777" w:rsidTr="00657AA3">
        <w:trPr>
          <w:tblCellSpacing w:w="15" w:type="dxa"/>
        </w:trPr>
        <w:tc>
          <w:tcPr>
            <w:tcW w:w="2362" w:type="dxa"/>
            <w:vAlign w:val="center"/>
            <w:hideMark/>
          </w:tcPr>
          <w:p w14:paraId="7963FCCF" w14:textId="77777777" w:rsidR="00C54695" w:rsidRPr="00C54695" w:rsidRDefault="00C54695" w:rsidP="007558B6">
            <w:pPr>
              <w:jc w:val="both"/>
              <w:rPr>
                <w:lang w:val="ru-RU"/>
              </w:rPr>
            </w:pPr>
            <w:r w:rsidRPr="00C54695">
              <w:rPr>
                <w:lang w:val="ru-RU"/>
              </w:rPr>
              <w:t xml:space="preserve">ПАО Московская Биржа </w:t>
            </w:r>
            <w:r w:rsidRPr="00C54695">
              <w:rPr>
                <w:i/>
                <w:iCs/>
                <w:lang w:val="ru-RU"/>
              </w:rPr>
              <w:t>(обязателен при биржевом размещении)</w:t>
            </w:r>
          </w:p>
        </w:tc>
        <w:tc>
          <w:tcPr>
            <w:tcW w:w="6614" w:type="dxa"/>
            <w:vAlign w:val="center"/>
            <w:hideMark/>
          </w:tcPr>
          <w:p w14:paraId="0BE68531" w14:textId="579523F5" w:rsidR="00C54695" w:rsidRPr="00C54695" w:rsidRDefault="00C54695" w:rsidP="007558B6">
            <w:pPr>
              <w:jc w:val="both"/>
              <w:rPr>
                <w:lang w:val="ru-RU"/>
              </w:rPr>
            </w:pPr>
            <w:r w:rsidRPr="00C54695">
              <w:rPr>
                <w:lang w:val="ru-RU"/>
              </w:rPr>
              <w:t>- Регистрация программы и выпуска зеленых облигаций;</w:t>
            </w:r>
            <w:r w:rsidRPr="00C54695">
              <w:rPr>
                <w:lang w:val="ru-RU"/>
              </w:rPr>
              <w:br/>
              <w:t>- Листинг и организация допуска к торгам;</w:t>
            </w:r>
            <w:r w:rsidRPr="00C54695">
              <w:rPr>
                <w:lang w:val="ru-RU"/>
              </w:rPr>
              <w:br/>
              <w:t>- Включение выпуска в Сектор устойчивого развития;</w:t>
            </w:r>
            <w:r w:rsidRPr="00C54695">
              <w:rPr>
                <w:lang w:val="ru-RU"/>
              </w:rPr>
              <w:br/>
              <w:t>- Поддержка обращений на вторичном рынке.</w:t>
            </w:r>
          </w:p>
        </w:tc>
      </w:tr>
      <w:tr w:rsidR="00C54695" w:rsidRPr="002C37FA" w14:paraId="6C0853A4" w14:textId="77777777" w:rsidTr="00657AA3">
        <w:trPr>
          <w:tblCellSpacing w:w="15" w:type="dxa"/>
        </w:trPr>
        <w:tc>
          <w:tcPr>
            <w:tcW w:w="2362" w:type="dxa"/>
            <w:vAlign w:val="center"/>
            <w:hideMark/>
          </w:tcPr>
          <w:p w14:paraId="2F395591" w14:textId="04B50FCE" w:rsidR="00C54695" w:rsidRPr="00C54695" w:rsidRDefault="00C54695" w:rsidP="007558B6">
            <w:pPr>
              <w:jc w:val="both"/>
              <w:rPr>
                <w:lang w:val="ru-RU"/>
              </w:rPr>
            </w:pPr>
            <w:r w:rsidRPr="00C54695">
              <w:rPr>
                <w:lang w:val="ru-RU"/>
              </w:rPr>
              <w:t xml:space="preserve">НКО АО Национальный расчетный депозитарий (НРД) </w:t>
            </w:r>
            <w:r w:rsidRPr="00C54695">
              <w:rPr>
                <w:i/>
                <w:iCs/>
                <w:lang w:val="ru-RU"/>
              </w:rPr>
              <w:t>(обязателен)</w:t>
            </w:r>
          </w:p>
        </w:tc>
        <w:tc>
          <w:tcPr>
            <w:tcW w:w="6614" w:type="dxa"/>
            <w:vAlign w:val="center"/>
            <w:hideMark/>
          </w:tcPr>
          <w:p w14:paraId="45947990" w14:textId="65F71F96" w:rsidR="00C54695" w:rsidRPr="00C54695" w:rsidRDefault="00C54695" w:rsidP="007558B6">
            <w:pPr>
              <w:jc w:val="both"/>
              <w:rPr>
                <w:lang w:val="ru-RU"/>
              </w:rPr>
            </w:pPr>
            <w:r w:rsidRPr="00C54695">
              <w:rPr>
                <w:lang w:val="ru-RU"/>
              </w:rPr>
              <w:t>- Учет прав на облигации;</w:t>
            </w:r>
            <w:r w:rsidRPr="00C54695">
              <w:rPr>
                <w:lang w:val="ru-RU"/>
              </w:rPr>
              <w:br/>
              <w:t>- Перечисление выплат купонов и тела долга по облигациям.</w:t>
            </w:r>
          </w:p>
        </w:tc>
      </w:tr>
      <w:tr w:rsidR="00C54695" w:rsidRPr="002C37FA" w14:paraId="6240A942" w14:textId="77777777" w:rsidTr="00657AA3">
        <w:trPr>
          <w:tblCellSpacing w:w="15" w:type="dxa"/>
        </w:trPr>
        <w:tc>
          <w:tcPr>
            <w:tcW w:w="2362" w:type="dxa"/>
            <w:vAlign w:val="center"/>
            <w:hideMark/>
          </w:tcPr>
          <w:p w14:paraId="167D9B9D" w14:textId="13957CE2" w:rsidR="00C54695" w:rsidRPr="00C54695" w:rsidRDefault="00C54695" w:rsidP="007558B6">
            <w:pPr>
              <w:jc w:val="both"/>
            </w:pPr>
            <w:r w:rsidRPr="00C54695">
              <w:t xml:space="preserve">Рейтинговое агентство </w:t>
            </w:r>
            <w:r w:rsidRPr="00C54695">
              <w:rPr>
                <w:lang w:val="ru-RU"/>
              </w:rPr>
              <w:br/>
            </w:r>
            <w:r w:rsidRPr="00C54695">
              <w:rPr>
                <w:i/>
                <w:iCs/>
              </w:rPr>
              <w:t>(</w:t>
            </w:r>
            <w:r w:rsidR="00E61B8A">
              <w:rPr>
                <w:i/>
                <w:iCs/>
                <w:lang w:val="ru-RU"/>
              </w:rPr>
              <w:t>при необходимости</w:t>
            </w:r>
            <w:r w:rsidRPr="00C54695">
              <w:rPr>
                <w:i/>
                <w:iCs/>
              </w:rPr>
              <w:t>)</w:t>
            </w:r>
          </w:p>
        </w:tc>
        <w:tc>
          <w:tcPr>
            <w:tcW w:w="6614" w:type="dxa"/>
            <w:vAlign w:val="center"/>
            <w:hideMark/>
          </w:tcPr>
          <w:p w14:paraId="6BC79233" w14:textId="01D6ED8C" w:rsidR="00C54695" w:rsidRPr="00C54695" w:rsidRDefault="00C54695" w:rsidP="007558B6">
            <w:pPr>
              <w:jc w:val="both"/>
              <w:rPr>
                <w:lang w:val="ru-RU"/>
              </w:rPr>
            </w:pPr>
            <w:r w:rsidRPr="00C54695">
              <w:rPr>
                <w:lang w:val="ru-RU"/>
              </w:rPr>
              <w:t>- Присвоение кредитного рейтинга эмитенту и/или выпуску;</w:t>
            </w:r>
            <w:r w:rsidRPr="00C54695">
              <w:rPr>
                <w:lang w:val="ru-RU"/>
              </w:rPr>
              <w:br/>
              <w:t xml:space="preserve">- Присвоение </w:t>
            </w:r>
            <w:r w:rsidRPr="00C54695">
              <w:t>ESG</w:t>
            </w:r>
            <w:r w:rsidRPr="00C54695">
              <w:rPr>
                <w:lang w:val="ru-RU"/>
              </w:rPr>
              <w:t xml:space="preserve">-рейтинга, при необходимости (например, по стандартам </w:t>
            </w:r>
            <w:r w:rsidRPr="00C54695">
              <w:t>RAEX</w:t>
            </w:r>
            <w:r w:rsidRPr="00C54695">
              <w:rPr>
                <w:lang w:val="ru-RU"/>
              </w:rPr>
              <w:t xml:space="preserve">, АКРА, </w:t>
            </w:r>
            <w:r w:rsidRPr="00C54695">
              <w:t>Expert</w:t>
            </w:r>
            <w:r w:rsidRPr="00C54695">
              <w:rPr>
                <w:lang w:val="ru-RU"/>
              </w:rPr>
              <w:t xml:space="preserve"> </w:t>
            </w:r>
            <w:r w:rsidRPr="00C54695">
              <w:t>RA</w:t>
            </w:r>
            <w:r w:rsidRPr="00C54695">
              <w:rPr>
                <w:lang w:val="ru-RU"/>
              </w:rPr>
              <w:t>).</w:t>
            </w:r>
          </w:p>
        </w:tc>
      </w:tr>
    </w:tbl>
    <w:p w14:paraId="63727A4C" w14:textId="308E38EB" w:rsidR="00C54695" w:rsidRDefault="00C54695" w:rsidP="007558B6">
      <w:pPr>
        <w:jc w:val="both"/>
        <w:rPr>
          <w:lang w:val="ru-RU"/>
        </w:rPr>
      </w:pPr>
      <w:r>
        <w:rPr>
          <w:lang w:val="ru-RU"/>
        </w:rPr>
        <w:t xml:space="preserve">Источник: адаптировано из </w:t>
      </w:r>
      <w:r w:rsidR="009A3A25">
        <w:rPr>
          <w:lang w:val="ru-RU"/>
        </w:rPr>
        <w:t>источника</w:t>
      </w:r>
      <w:r w:rsidR="00192F98">
        <w:rPr>
          <w:lang w:val="ru-RU"/>
        </w:rPr>
        <w:t>:</w:t>
      </w:r>
      <w:r w:rsidR="009A3A25">
        <w:rPr>
          <w:lang w:val="ru-RU"/>
        </w:rPr>
        <w:t xml:space="preserve"> Московская биржа «П</w:t>
      </w:r>
      <w:r w:rsidR="009A3A25" w:rsidRPr="009A3A25">
        <w:rPr>
          <w:lang w:val="ru-RU"/>
        </w:rPr>
        <w:t>роцесс подготовки</w:t>
      </w:r>
      <w:r w:rsidR="009A3A25">
        <w:rPr>
          <w:lang w:val="ru-RU"/>
        </w:rPr>
        <w:t xml:space="preserve"> </w:t>
      </w:r>
      <w:r w:rsidR="009A3A25" w:rsidRPr="009A3A25">
        <w:rPr>
          <w:lang w:val="ru-RU"/>
        </w:rPr>
        <w:t>эмиссии облигаций</w:t>
      </w:r>
      <w:r w:rsidR="009A3A25">
        <w:rPr>
          <w:lang w:val="ru-RU"/>
        </w:rPr>
        <w:t>»</w:t>
      </w:r>
      <w:r>
        <w:rPr>
          <w:lang w:val="ru-RU"/>
        </w:rPr>
        <w:t xml:space="preserve"> </w:t>
      </w:r>
      <w:hyperlink r:id="rId13" w:history="1">
        <w:r w:rsidRPr="00031AF4">
          <w:rPr>
            <w:rStyle w:val="af0"/>
            <w:lang w:val="ru-RU"/>
          </w:rPr>
          <w:t>https://bondguide.moex.com/articles/bond-preparation-process/42</w:t>
        </w:r>
      </w:hyperlink>
      <w:r>
        <w:rPr>
          <w:lang w:val="ru-RU"/>
        </w:rPr>
        <w:t xml:space="preserve"> </w:t>
      </w:r>
    </w:p>
    <w:p w14:paraId="29CCCF49" w14:textId="682F584F" w:rsidR="00E61B8A" w:rsidRPr="00E61B8A" w:rsidRDefault="00E61B8A" w:rsidP="007558B6">
      <w:pPr>
        <w:jc w:val="both"/>
        <w:rPr>
          <w:b/>
          <w:bCs/>
          <w:lang w:val="ru-RU"/>
        </w:rPr>
      </w:pPr>
      <w:r w:rsidRPr="00E61B8A">
        <w:rPr>
          <w:b/>
          <w:bCs/>
          <w:lang w:val="ru-RU"/>
        </w:rPr>
        <w:t>Требования к раскрытию информации о целевом использовании средств, привлечённых посредством размещения зелёных облигаций</w:t>
      </w:r>
      <w:r>
        <w:rPr>
          <w:b/>
          <w:bCs/>
          <w:lang w:val="ru-RU"/>
        </w:rPr>
        <w:t xml:space="preserve"> в Российской Федерации</w:t>
      </w:r>
    </w:p>
    <w:p w14:paraId="5C3A1C78" w14:textId="5A149DE6" w:rsidR="00B87B9C" w:rsidRPr="00E61B8A" w:rsidRDefault="00E61B8A" w:rsidP="007558B6">
      <w:pPr>
        <w:tabs>
          <w:tab w:val="num" w:pos="720"/>
        </w:tabs>
        <w:jc w:val="both"/>
        <w:rPr>
          <w:lang w:val="ru-RU"/>
        </w:rPr>
      </w:pPr>
      <w:r w:rsidRPr="00E61B8A">
        <w:rPr>
          <w:lang w:val="ru-RU"/>
        </w:rPr>
        <w:t>Эмитенты зелёных облигаций обязаны обеспечивать регулярное раскрытие информации о целевом использовании привлечённых средств. Данное требование закреплено в ряде нормативных актов и международных стандартов</w:t>
      </w:r>
      <w:r>
        <w:rPr>
          <w:lang w:val="ru-RU"/>
        </w:rPr>
        <w:t xml:space="preserve">. Важно учитывать, что </w:t>
      </w:r>
      <w:r w:rsidR="00B87B9C">
        <w:rPr>
          <w:lang w:val="ru-RU"/>
        </w:rPr>
        <w:t>при размещении финансовых инструментов на</w:t>
      </w:r>
      <w:r w:rsidR="00B87B9C" w:rsidRPr="00B87B9C">
        <w:rPr>
          <w:lang w:val="ru-RU"/>
        </w:rPr>
        <w:t xml:space="preserve"> Московской бирже верификация облигационного выпуска не только по национальному стандарту, но и по общепризнанным международным стандартам в сфере зеленого финансирования</w:t>
      </w:r>
      <w:r w:rsidR="00B87B9C">
        <w:rPr>
          <w:lang w:val="ru-RU"/>
        </w:rPr>
        <w:t>, включая п</w:t>
      </w:r>
      <w:r w:rsidR="00B87B9C" w:rsidRPr="00B87B9C">
        <w:rPr>
          <w:lang w:val="ru-RU"/>
        </w:rPr>
        <w:t>ринципы зеленых облигаций (</w:t>
      </w:r>
      <w:r w:rsidR="00B87B9C" w:rsidRPr="00B87B9C">
        <w:t>GBP</w:t>
      </w:r>
      <w:r w:rsidR="00B87B9C" w:rsidRPr="00B87B9C">
        <w:rPr>
          <w:lang w:val="ru-RU"/>
        </w:rPr>
        <w:t xml:space="preserve">, разработаны </w:t>
      </w:r>
      <w:r w:rsidR="00B87B9C" w:rsidRPr="00B87B9C">
        <w:t>ICMA</w:t>
      </w:r>
      <w:r w:rsidR="00B87B9C" w:rsidRPr="00B87B9C">
        <w:rPr>
          <w:lang w:val="ru-RU"/>
        </w:rPr>
        <w:t>)</w:t>
      </w:r>
      <w:r w:rsidR="00B87B9C">
        <w:rPr>
          <w:lang w:val="ru-RU"/>
        </w:rPr>
        <w:t>, с</w:t>
      </w:r>
      <w:r w:rsidR="00B87B9C" w:rsidRPr="00B87B9C">
        <w:rPr>
          <w:lang w:val="ru-RU"/>
        </w:rPr>
        <w:t>тандарт климатических облигаций (</w:t>
      </w:r>
      <w:r w:rsidR="00B87B9C" w:rsidRPr="00B87B9C">
        <w:t>CBS</w:t>
      </w:r>
      <w:r w:rsidR="00B87B9C" w:rsidRPr="00B87B9C">
        <w:rPr>
          <w:lang w:val="ru-RU"/>
        </w:rPr>
        <w:t xml:space="preserve">, разработан </w:t>
      </w:r>
      <w:r w:rsidR="00B87B9C" w:rsidRPr="00B87B9C">
        <w:t>CBI</w:t>
      </w:r>
      <w:r w:rsidR="00B87B9C" w:rsidRPr="00B87B9C">
        <w:rPr>
          <w:lang w:val="ru-RU"/>
        </w:rPr>
        <w:t>).</w:t>
      </w:r>
      <w:r w:rsidR="00B87B9C">
        <w:rPr>
          <w:lang w:val="ru-RU"/>
        </w:rPr>
        <w:t xml:space="preserve"> </w:t>
      </w:r>
      <w:r w:rsidR="00B87B9C" w:rsidRPr="00B87B9C">
        <w:rPr>
          <w:lang w:val="ru-RU"/>
        </w:rPr>
        <w:t xml:space="preserve">В соответствии со сложившейся рыночной практикой российские эмитенты, как правило, верифицируют зеленые выпуски одновременно в соответствии с двумя стандартами – национальным стандартом и </w:t>
      </w:r>
      <w:r w:rsidR="00316016" w:rsidRPr="00B87B9C">
        <w:t>GBP</w:t>
      </w:r>
      <w:r w:rsidR="00B87B9C" w:rsidRPr="00B87B9C">
        <w:rPr>
          <w:lang w:val="ru-RU"/>
        </w:rPr>
        <w:t>.</w:t>
      </w:r>
      <w:r w:rsidR="00B87B9C">
        <w:rPr>
          <w:rStyle w:val="afc"/>
          <w:lang w:val="ru-RU"/>
        </w:rPr>
        <w:footnoteReference w:id="5"/>
      </w:r>
      <w:r w:rsidR="00B87B9C" w:rsidRPr="00B87B9C">
        <w:t> </w:t>
      </w:r>
      <w:r w:rsidR="000D57C6">
        <w:rPr>
          <w:lang w:val="ru-RU"/>
        </w:rPr>
        <w:t xml:space="preserve"> </w:t>
      </w:r>
    </w:p>
    <w:p w14:paraId="6F4EA745" w14:textId="0034B21B" w:rsidR="00E61B8A" w:rsidRPr="00E61B8A" w:rsidRDefault="00E61B8A" w:rsidP="007558B6">
      <w:pPr>
        <w:jc w:val="both"/>
        <w:rPr>
          <w:lang w:val="ru-RU"/>
        </w:rPr>
      </w:pPr>
      <w:r w:rsidRPr="00E61B8A">
        <w:rPr>
          <w:lang w:val="ru-RU"/>
        </w:rPr>
        <w:t>1. Стандарты эмиссии и национальные нормативные акты</w:t>
      </w:r>
      <w:r w:rsidRPr="00187825">
        <w:rPr>
          <w:lang w:val="ru-RU"/>
        </w:rPr>
        <w:t xml:space="preserve"> </w:t>
      </w:r>
    </w:p>
    <w:p w14:paraId="3773E3D9" w14:textId="77777777" w:rsidR="00E61B8A" w:rsidRPr="00E61B8A" w:rsidRDefault="00E61B8A" w:rsidP="0011688A">
      <w:pPr>
        <w:numPr>
          <w:ilvl w:val="0"/>
          <w:numId w:val="31"/>
        </w:numPr>
        <w:jc w:val="both"/>
        <w:rPr>
          <w:lang w:val="ru-RU"/>
        </w:rPr>
      </w:pPr>
      <w:r w:rsidRPr="00E61B8A">
        <w:rPr>
          <w:lang w:val="ru-RU"/>
        </w:rPr>
        <w:t>Решение о выпуске должно содержать обязательство эмитента раскрывать информацию о целевом использовании средств с указанием сроков и порядка раскрытия.</w:t>
      </w:r>
    </w:p>
    <w:p w14:paraId="73F8D751" w14:textId="780B1F61" w:rsidR="00E61B8A" w:rsidRPr="00E61B8A" w:rsidRDefault="00E61B8A" w:rsidP="0011688A">
      <w:pPr>
        <w:numPr>
          <w:ilvl w:val="0"/>
          <w:numId w:val="31"/>
        </w:numPr>
        <w:jc w:val="both"/>
        <w:rPr>
          <w:lang w:val="ru-RU"/>
        </w:rPr>
      </w:pPr>
      <w:r w:rsidRPr="00E61B8A">
        <w:rPr>
          <w:lang w:val="ru-RU"/>
        </w:rPr>
        <w:t>Положение Банка России № 714-П</w:t>
      </w:r>
      <w:r w:rsidR="00187825" w:rsidRPr="00187825">
        <w:rPr>
          <w:rStyle w:val="afc"/>
          <w:lang w:val="ru-RU"/>
        </w:rPr>
        <w:footnoteReference w:id="6"/>
      </w:r>
      <w:r w:rsidRPr="00E61B8A">
        <w:rPr>
          <w:lang w:val="ru-RU"/>
        </w:rPr>
        <w:t xml:space="preserve"> обязывает эмитента ежегодно (за 12 месяцев календарного года) раскрывать следующую информацию по каждому проекту:</w:t>
      </w:r>
    </w:p>
    <w:p w14:paraId="2C693650" w14:textId="77777777" w:rsidR="00E61B8A" w:rsidRPr="00E61B8A" w:rsidRDefault="00E61B8A" w:rsidP="0011688A">
      <w:pPr>
        <w:numPr>
          <w:ilvl w:val="1"/>
          <w:numId w:val="31"/>
        </w:numPr>
        <w:jc w:val="both"/>
        <w:rPr>
          <w:lang w:val="ru-RU"/>
        </w:rPr>
      </w:pPr>
      <w:r w:rsidRPr="00E61B8A">
        <w:rPr>
          <w:lang w:val="ru-RU"/>
        </w:rPr>
        <w:t>Наименование и краткое описание проекта;</w:t>
      </w:r>
    </w:p>
    <w:p w14:paraId="5B556684" w14:textId="77777777" w:rsidR="00E61B8A" w:rsidRPr="00E61B8A" w:rsidRDefault="00E61B8A" w:rsidP="0011688A">
      <w:pPr>
        <w:numPr>
          <w:ilvl w:val="1"/>
          <w:numId w:val="31"/>
        </w:numPr>
        <w:jc w:val="both"/>
        <w:rPr>
          <w:lang w:val="ru-RU"/>
        </w:rPr>
      </w:pPr>
      <w:r w:rsidRPr="00E61B8A">
        <w:rPr>
          <w:lang w:val="ru-RU"/>
        </w:rPr>
        <w:t>Объём финансирования за счёт облигаций и иных источников;</w:t>
      </w:r>
    </w:p>
    <w:p w14:paraId="764AAC6B" w14:textId="77777777" w:rsidR="00E61B8A" w:rsidRPr="00E61B8A" w:rsidRDefault="00E61B8A" w:rsidP="0011688A">
      <w:pPr>
        <w:numPr>
          <w:ilvl w:val="1"/>
          <w:numId w:val="31"/>
        </w:numPr>
        <w:jc w:val="both"/>
        <w:rPr>
          <w:lang w:val="ru-RU"/>
        </w:rPr>
      </w:pPr>
      <w:r w:rsidRPr="00E61B8A">
        <w:rPr>
          <w:lang w:val="ru-RU"/>
        </w:rPr>
        <w:t>Расходование средств (всего и за отчётный период);</w:t>
      </w:r>
    </w:p>
    <w:p w14:paraId="29C5763D" w14:textId="77777777" w:rsidR="00E61B8A" w:rsidRPr="00E61B8A" w:rsidRDefault="00E61B8A" w:rsidP="0011688A">
      <w:pPr>
        <w:numPr>
          <w:ilvl w:val="1"/>
          <w:numId w:val="31"/>
        </w:numPr>
        <w:jc w:val="both"/>
      </w:pPr>
      <w:r w:rsidRPr="00E61B8A">
        <w:t>Управление нераспределёнными средствами;</w:t>
      </w:r>
    </w:p>
    <w:p w14:paraId="1755D542" w14:textId="77777777" w:rsidR="00E61B8A" w:rsidRPr="00E61B8A" w:rsidRDefault="00E61B8A" w:rsidP="0011688A">
      <w:pPr>
        <w:numPr>
          <w:ilvl w:val="1"/>
          <w:numId w:val="31"/>
        </w:numPr>
        <w:jc w:val="both"/>
        <w:rPr>
          <w:lang w:val="ru-RU"/>
        </w:rPr>
      </w:pPr>
      <w:r w:rsidRPr="00E61B8A">
        <w:rPr>
          <w:lang w:val="ru-RU"/>
        </w:rPr>
        <w:t>Достижение качественных и количественных показателей;</w:t>
      </w:r>
    </w:p>
    <w:p w14:paraId="52E3094F" w14:textId="77777777" w:rsidR="00E61B8A" w:rsidRPr="00E61B8A" w:rsidRDefault="00E61B8A" w:rsidP="0011688A">
      <w:pPr>
        <w:numPr>
          <w:ilvl w:val="1"/>
          <w:numId w:val="31"/>
        </w:numPr>
        <w:jc w:val="both"/>
        <w:rPr>
          <w:lang w:val="ru-RU"/>
        </w:rPr>
      </w:pPr>
      <w:r w:rsidRPr="00E61B8A">
        <w:rPr>
          <w:lang w:val="ru-RU"/>
        </w:rPr>
        <w:t>Подтверждение реализации и текущее состояние проекта.</w:t>
      </w:r>
    </w:p>
    <w:p w14:paraId="6AE90EB6" w14:textId="7AD8F6B0" w:rsidR="00E61B8A" w:rsidRPr="00E61B8A" w:rsidRDefault="00E61B8A" w:rsidP="007558B6">
      <w:pPr>
        <w:jc w:val="both"/>
        <w:rPr>
          <w:lang w:val="ru-RU"/>
        </w:rPr>
      </w:pPr>
      <w:r w:rsidRPr="00E61B8A">
        <w:rPr>
          <w:lang w:val="ru-RU"/>
        </w:rPr>
        <w:t>2. Требования Московской биржи (</w:t>
      </w:r>
      <w:r w:rsidR="00187825" w:rsidRPr="00187825">
        <w:rPr>
          <w:lang w:val="ru-RU"/>
        </w:rPr>
        <w:t>с</w:t>
      </w:r>
      <w:r w:rsidRPr="00E61B8A">
        <w:rPr>
          <w:lang w:val="ru-RU"/>
        </w:rPr>
        <w:t>ектор устойчивого развития)</w:t>
      </w:r>
      <w:r w:rsidR="00187825" w:rsidRPr="00187825">
        <w:rPr>
          <w:rStyle w:val="afc"/>
          <w:lang w:val="ru-RU"/>
        </w:rPr>
        <w:footnoteReference w:id="7"/>
      </w:r>
    </w:p>
    <w:p w14:paraId="09E6555B" w14:textId="77777777" w:rsidR="00E61B8A" w:rsidRPr="00E61B8A" w:rsidRDefault="00E61B8A" w:rsidP="0011688A">
      <w:pPr>
        <w:numPr>
          <w:ilvl w:val="0"/>
          <w:numId w:val="32"/>
        </w:numPr>
        <w:jc w:val="both"/>
        <w:rPr>
          <w:lang w:val="ru-RU"/>
        </w:rPr>
      </w:pPr>
      <w:r w:rsidRPr="00E61B8A">
        <w:rPr>
          <w:lang w:val="ru-RU"/>
        </w:rPr>
        <w:t>Отчёт представляется ежегодно, не позднее 150 дней после окончания отчётного года.</w:t>
      </w:r>
    </w:p>
    <w:p w14:paraId="646533A3" w14:textId="77777777" w:rsidR="00E61B8A" w:rsidRPr="00E61B8A" w:rsidRDefault="00E61B8A" w:rsidP="0011688A">
      <w:pPr>
        <w:numPr>
          <w:ilvl w:val="0"/>
          <w:numId w:val="32"/>
        </w:numPr>
        <w:jc w:val="both"/>
        <w:rPr>
          <w:lang w:val="ru-RU"/>
        </w:rPr>
      </w:pPr>
      <w:r w:rsidRPr="00E61B8A">
        <w:rPr>
          <w:lang w:val="ru-RU"/>
        </w:rPr>
        <w:t>Содержание отчёта идентично требованиям Положения № 714-П.</w:t>
      </w:r>
    </w:p>
    <w:p w14:paraId="197ADB2B" w14:textId="77777777" w:rsidR="00E61B8A" w:rsidRPr="00E61B8A" w:rsidRDefault="00E61B8A" w:rsidP="0011688A">
      <w:pPr>
        <w:numPr>
          <w:ilvl w:val="0"/>
          <w:numId w:val="32"/>
        </w:numPr>
        <w:jc w:val="both"/>
        <w:rPr>
          <w:lang w:val="ru-RU"/>
        </w:rPr>
      </w:pPr>
      <w:r w:rsidRPr="00E61B8A">
        <w:rPr>
          <w:lang w:val="ru-RU"/>
        </w:rPr>
        <w:t>Допускается составление отчёта на английском языке (для иностранных эмитентов).</w:t>
      </w:r>
    </w:p>
    <w:p w14:paraId="1936CA21" w14:textId="77777777" w:rsidR="00E61B8A" w:rsidRPr="00E61B8A" w:rsidRDefault="00E61B8A" w:rsidP="0011688A">
      <w:pPr>
        <w:numPr>
          <w:ilvl w:val="0"/>
          <w:numId w:val="32"/>
        </w:numPr>
        <w:jc w:val="both"/>
        <w:rPr>
          <w:lang w:val="ru-RU"/>
        </w:rPr>
      </w:pPr>
      <w:r w:rsidRPr="00E61B8A">
        <w:rPr>
          <w:lang w:val="ru-RU"/>
        </w:rPr>
        <w:t>В случае отсутствия какой-либо информации эмитент обязан указать обоснование.</w:t>
      </w:r>
    </w:p>
    <w:p w14:paraId="65F50EBB" w14:textId="05ACAB6C" w:rsidR="00E61B8A" w:rsidRPr="00E61B8A" w:rsidRDefault="00E61B8A" w:rsidP="007558B6">
      <w:pPr>
        <w:jc w:val="both"/>
      </w:pPr>
      <w:r w:rsidRPr="00E61B8A">
        <w:t>3. Национальный стандарт (ВЭБ.РФ)</w:t>
      </w:r>
      <w:r w:rsidR="00EA22C6" w:rsidRPr="00187825">
        <w:rPr>
          <w:rStyle w:val="afc"/>
        </w:rPr>
        <w:footnoteReference w:id="8"/>
      </w:r>
    </w:p>
    <w:p w14:paraId="0543055D" w14:textId="77777777" w:rsidR="00E61B8A" w:rsidRPr="00E61B8A" w:rsidRDefault="00E61B8A" w:rsidP="0011688A">
      <w:pPr>
        <w:numPr>
          <w:ilvl w:val="0"/>
          <w:numId w:val="33"/>
        </w:numPr>
        <w:jc w:val="both"/>
        <w:rPr>
          <w:lang w:val="ru-RU"/>
        </w:rPr>
      </w:pPr>
      <w:r w:rsidRPr="00E61B8A">
        <w:rPr>
          <w:lang w:val="ru-RU"/>
        </w:rPr>
        <w:t>Регулярная отчётность не реже 1 раза в год в течение срока обращения облигаций.</w:t>
      </w:r>
    </w:p>
    <w:p w14:paraId="773163B3" w14:textId="77777777" w:rsidR="00E61B8A" w:rsidRPr="00E61B8A" w:rsidRDefault="00E61B8A" w:rsidP="0011688A">
      <w:pPr>
        <w:numPr>
          <w:ilvl w:val="0"/>
          <w:numId w:val="33"/>
        </w:numPr>
        <w:jc w:val="both"/>
      </w:pPr>
      <w:r w:rsidRPr="00E61B8A">
        <w:t>Обязательные элементы отчёта:</w:t>
      </w:r>
    </w:p>
    <w:p w14:paraId="3CCABC98" w14:textId="3478E943" w:rsidR="00E61B8A" w:rsidRPr="00E61B8A" w:rsidRDefault="00E61B8A" w:rsidP="0011688A">
      <w:pPr>
        <w:numPr>
          <w:ilvl w:val="1"/>
          <w:numId w:val="33"/>
        </w:numPr>
        <w:jc w:val="both"/>
        <w:rPr>
          <w:lang w:val="ru-RU"/>
        </w:rPr>
      </w:pPr>
      <w:r w:rsidRPr="00E61B8A">
        <w:rPr>
          <w:lang w:val="ru-RU"/>
        </w:rPr>
        <w:t>Подтверждение типа финансового инструмента (зелёный/</w:t>
      </w:r>
      <w:r w:rsidR="003D5C7B" w:rsidRPr="00187825">
        <w:rPr>
          <w:lang w:val="ru-RU"/>
        </w:rPr>
        <w:t xml:space="preserve"> </w:t>
      </w:r>
      <w:r w:rsidRPr="00E61B8A">
        <w:rPr>
          <w:lang w:val="ru-RU"/>
        </w:rPr>
        <w:t>адаптационный);</w:t>
      </w:r>
    </w:p>
    <w:p w14:paraId="48B1E2B8" w14:textId="77777777" w:rsidR="00E61B8A" w:rsidRPr="00E61B8A" w:rsidRDefault="00E61B8A" w:rsidP="0011688A">
      <w:pPr>
        <w:numPr>
          <w:ilvl w:val="1"/>
          <w:numId w:val="33"/>
        </w:numPr>
        <w:jc w:val="both"/>
      </w:pPr>
      <w:r w:rsidRPr="00E61B8A">
        <w:t>Описание достигнутого экологического эффекта;</w:t>
      </w:r>
    </w:p>
    <w:p w14:paraId="6B537BF7" w14:textId="77777777" w:rsidR="00E61B8A" w:rsidRPr="00E61B8A" w:rsidRDefault="00E61B8A" w:rsidP="0011688A">
      <w:pPr>
        <w:numPr>
          <w:ilvl w:val="1"/>
          <w:numId w:val="33"/>
        </w:numPr>
        <w:jc w:val="both"/>
        <w:rPr>
          <w:lang w:val="ru-RU"/>
        </w:rPr>
      </w:pPr>
      <w:r w:rsidRPr="00E61B8A">
        <w:rPr>
          <w:lang w:val="ru-RU"/>
        </w:rPr>
        <w:t>Расходование средств с указанием направлений инвестирования и делением на новые и рефинансируемые проекты;</w:t>
      </w:r>
    </w:p>
    <w:p w14:paraId="7CC7ABBC" w14:textId="77777777" w:rsidR="00E61B8A" w:rsidRPr="00E61B8A" w:rsidRDefault="00E61B8A" w:rsidP="0011688A">
      <w:pPr>
        <w:numPr>
          <w:ilvl w:val="1"/>
          <w:numId w:val="33"/>
        </w:numPr>
        <w:jc w:val="both"/>
        <w:rPr>
          <w:lang w:val="ru-RU"/>
        </w:rPr>
      </w:pPr>
      <w:r w:rsidRPr="00E61B8A">
        <w:rPr>
          <w:lang w:val="ru-RU"/>
        </w:rPr>
        <w:t>Остатки неиспользованных средств и их размещение;</w:t>
      </w:r>
    </w:p>
    <w:p w14:paraId="131458FD" w14:textId="77777777" w:rsidR="00E61B8A" w:rsidRPr="00E61B8A" w:rsidRDefault="00E61B8A" w:rsidP="0011688A">
      <w:pPr>
        <w:numPr>
          <w:ilvl w:val="1"/>
          <w:numId w:val="33"/>
        </w:numPr>
        <w:jc w:val="both"/>
        <w:rPr>
          <w:lang w:val="ru-RU"/>
        </w:rPr>
      </w:pPr>
      <w:r w:rsidRPr="00E61B8A">
        <w:rPr>
          <w:lang w:val="ru-RU"/>
        </w:rPr>
        <w:t>Соответствие требованиям Банка России (не применяется к государственным и муниципальным выпускам).</w:t>
      </w:r>
    </w:p>
    <w:p w14:paraId="0EA6A7F9" w14:textId="77777777" w:rsidR="00E61B8A" w:rsidRPr="00E61B8A" w:rsidRDefault="00E61B8A" w:rsidP="0011688A">
      <w:pPr>
        <w:numPr>
          <w:ilvl w:val="0"/>
          <w:numId w:val="33"/>
        </w:numPr>
        <w:jc w:val="both"/>
        <w:rPr>
          <w:lang w:val="ru-RU"/>
        </w:rPr>
      </w:pPr>
      <w:r w:rsidRPr="00E61B8A">
        <w:rPr>
          <w:lang w:val="ru-RU"/>
        </w:rPr>
        <w:t>Отчётность размещается в открытых источниках либо передаётся ВЭБ.РФ до полного расходования средств.</w:t>
      </w:r>
    </w:p>
    <w:p w14:paraId="2A86A891" w14:textId="77777777" w:rsidR="00E61B8A" w:rsidRPr="00942077" w:rsidRDefault="00E61B8A" w:rsidP="007558B6">
      <w:pPr>
        <w:jc w:val="both"/>
        <w:rPr>
          <w:lang w:val="ru-RU"/>
        </w:rPr>
      </w:pPr>
      <w:r w:rsidRPr="00942077">
        <w:rPr>
          <w:lang w:val="ru-RU"/>
        </w:rPr>
        <w:t xml:space="preserve">4. </w:t>
      </w:r>
      <w:r w:rsidRPr="00422DC6">
        <w:rPr>
          <w:lang w:val="ru-RU"/>
        </w:rPr>
        <w:t>Международные</w:t>
      </w:r>
      <w:r w:rsidRPr="00942077">
        <w:rPr>
          <w:lang w:val="ru-RU"/>
        </w:rPr>
        <w:t xml:space="preserve"> </w:t>
      </w:r>
      <w:r w:rsidRPr="00422DC6">
        <w:rPr>
          <w:lang w:val="ru-RU"/>
        </w:rPr>
        <w:t>стандарты</w:t>
      </w:r>
    </w:p>
    <w:p w14:paraId="0AFD837E" w14:textId="3785D639" w:rsidR="00E61B8A" w:rsidRPr="00942077" w:rsidRDefault="00316016" w:rsidP="007558B6">
      <w:pPr>
        <w:jc w:val="both"/>
        <w:rPr>
          <w:lang w:val="ru-RU"/>
        </w:rPr>
      </w:pPr>
      <w:r>
        <w:rPr>
          <w:lang w:val="ru-RU"/>
        </w:rPr>
        <w:t>Принципы</w:t>
      </w:r>
      <w:r w:rsidRPr="00942077">
        <w:rPr>
          <w:lang w:val="ru-RU"/>
        </w:rPr>
        <w:t xml:space="preserve"> </w:t>
      </w:r>
      <w:r>
        <w:rPr>
          <w:lang w:val="ru-RU"/>
        </w:rPr>
        <w:t>зеленых</w:t>
      </w:r>
      <w:r w:rsidRPr="00942077">
        <w:rPr>
          <w:lang w:val="ru-RU"/>
        </w:rPr>
        <w:t xml:space="preserve"> </w:t>
      </w:r>
      <w:r>
        <w:rPr>
          <w:lang w:val="ru-RU"/>
        </w:rPr>
        <w:t>облигаций</w:t>
      </w:r>
      <w:r w:rsidRPr="00942077">
        <w:rPr>
          <w:lang w:val="ru-RU"/>
        </w:rPr>
        <w:t xml:space="preserve"> </w:t>
      </w:r>
      <w:r w:rsidRPr="00E61B8A">
        <w:rPr>
          <w:lang w:val="en-GB"/>
        </w:rPr>
        <w:t>ICMA</w:t>
      </w:r>
      <w:r w:rsidRPr="00942077">
        <w:rPr>
          <w:lang w:val="ru-RU"/>
        </w:rPr>
        <w:t xml:space="preserve"> (</w:t>
      </w:r>
      <w:r w:rsidR="00E61B8A" w:rsidRPr="00E61B8A">
        <w:rPr>
          <w:lang w:val="en-GB"/>
        </w:rPr>
        <w:t>ICMA</w:t>
      </w:r>
      <w:r w:rsidR="00E61B8A" w:rsidRPr="00942077">
        <w:rPr>
          <w:lang w:val="ru-RU"/>
        </w:rPr>
        <w:t xml:space="preserve"> </w:t>
      </w:r>
      <w:r w:rsidR="00E61B8A" w:rsidRPr="00E61B8A">
        <w:rPr>
          <w:lang w:val="en-GB"/>
        </w:rPr>
        <w:t>Green</w:t>
      </w:r>
      <w:r w:rsidR="00E61B8A" w:rsidRPr="00942077">
        <w:rPr>
          <w:lang w:val="ru-RU"/>
        </w:rPr>
        <w:t xml:space="preserve"> </w:t>
      </w:r>
      <w:r w:rsidR="00E61B8A" w:rsidRPr="00E61B8A">
        <w:rPr>
          <w:lang w:val="en-GB"/>
        </w:rPr>
        <w:t>Bond</w:t>
      </w:r>
      <w:r w:rsidR="00E61B8A" w:rsidRPr="00942077">
        <w:rPr>
          <w:lang w:val="ru-RU"/>
        </w:rPr>
        <w:t xml:space="preserve"> </w:t>
      </w:r>
      <w:r w:rsidR="00E61B8A" w:rsidRPr="00E61B8A">
        <w:rPr>
          <w:lang w:val="en-GB"/>
        </w:rPr>
        <w:t>Principles</w:t>
      </w:r>
      <w:r w:rsidRPr="00942077">
        <w:rPr>
          <w:lang w:val="ru-RU"/>
        </w:rPr>
        <w:t>)</w:t>
      </w:r>
      <w:r w:rsidR="003D5C7B" w:rsidRPr="00187825">
        <w:rPr>
          <w:rStyle w:val="afc"/>
          <w:lang w:val="en-GB"/>
        </w:rPr>
        <w:footnoteReference w:id="9"/>
      </w:r>
      <w:r w:rsidR="00E61B8A" w:rsidRPr="00942077">
        <w:rPr>
          <w:lang w:val="ru-RU"/>
        </w:rPr>
        <w:t>:</w:t>
      </w:r>
    </w:p>
    <w:p w14:paraId="3AAA30D2" w14:textId="77777777" w:rsidR="00E61B8A" w:rsidRPr="00E61B8A" w:rsidRDefault="00E61B8A" w:rsidP="0011688A">
      <w:pPr>
        <w:numPr>
          <w:ilvl w:val="0"/>
          <w:numId w:val="34"/>
        </w:numPr>
        <w:jc w:val="both"/>
        <w:rPr>
          <w:lang w:val="ru-RU"/>
        </w:rPr>
      </w:pPr>
      <w:r w:rsidRPr="00E61B8A">
        <w:rPr>
          <w:lang w:val="ru-RU"/>
        </w:rPr>
        <w:t>Ежегодное обновление информации до полного использования средств.</w:t>
      </w:r>
    </w:p>
    <w:p w14:paraId="2E1FBD09" w14:textId="77777777" w:rsidR="00E61B8A" w:rsidRPr="00E61B8A" w:rsidRDefault="00E61B8A" w:rsidP="0011688A">
      <w:pPr>
        <w:numPr>
          <w:ilvl w:val="0"/>
          <w:numId w:val="34"/>
        </w:numPr>
        <w:jc w:val="both"/>
      </w:pPr>
      <w:r w:rsidRPr="00E61B8A">
        <w:t>Обязательные элементы:</w:t>
      </w:r>
    </w:p>
    <w:p w14:paraId="12A3C675" w14:textId="77777777" w:rsidR="00E61B8A" w:rsidRPr="00E61B8A" w:rsidRDefault="00E61B8A" w:rsidP="0011688A">
      <w:pPr>
        <w:numPr>
          <w:ilvl w:val="1"/>
          <w:numId w:val="34"/>
        </w:numPr>
        <w:jc w:val="both"/>
        <w:rPr>
          <w:lang w:val="ru-RU"/>
        </w:rPr>
      </w:pPr>
      <w:r w:rsidRPr="00E61B8A">
        <w:rPr>
          <w:lang w:val="ru-RU"/>
        </w:rPr>
        <w:t>Список и краткое описание проектов;</w:t>
      </w:r>
    </w:p>
    <w:p w14:paraId="30013538" w14:textId="77777777" w:rsidR="00E61B8A" w:rsidRPr="00E61B8A" w:rsidRDefault="00E61B8A" w:rsidP="0011688A">
      <w:pPr>
        <w:numPr>
          <w:ilvl w:val="1"/>
          <w:numId w:val="34"/>
        </w:numPr>
        <w:jc w:val="both"/>
      </w:pPr>
      <w:r w:rsidRPr="00E61B8A">
        <w:t>Объём направленных средств;</w:t>
      </w:r>
    </w:p>
    <w:p w14:paraId="39638075" w14:textId="77777777" w:rsidR="00E61B8A" w:rsidRPr="00E61B8A" w:rsidRDefault="00E61B8A" w:rsidP="0011688A">
      <w:pPr>
        <w:numPr>
          <w:ilvl w:val="1"/>
          <w:numId w:val="34"/>
        </w:numPr>
        <w:jc w:val="both"/>
      </w:pPr>
      <w:r w:rsidRPr="00E61B8A">
        <w:t>Описание ожидаемого воздействия;</w:t>
      </w:r>
    </w:p>
    <w:p w14:paraId="3943DD8C" w14:textId="77777777" w:rsidR="00E61B8A" w:rsidRPr="00E61B8A" w:rsidRDefault="00E61B8A" w:rsidP="0011688A">
      <w:pPr>
        <w:numPr>
          <w:ilvl w:val="1"/>
          <w:numId w:val="34"/>
        </w:numPr>
        <w:jc w:val="both"/>
        <w:rPr>
          <w:lang w:val="ru-RU"/>
        </w:rPr>
      </w:pPr>
      <w:r w:rsidRPr="00E61B8A">
        <w:rPr>
          <w:lang w:val="ru-RU"/>
        </w:rPr>
        <w:t>Использование качественных и количественных индикаторов, а также раскрытие методологий расчёта;</w:t>
      </w:r>
    </w:p>
    <w:p w14:paraId="7B9723EA" w14:textId="0967EEAB" w:rsidR="00E61B8A" w:rsidRPr="00E61B8A" w:rsidRDefault="00E61B8A" w:rsidP="0011688A">
      <w:pPr>
        <w:numPr>
          <w:ilvl w:val="1"/>
          <w:numId w:val="34"/>
        </w:numPr>
        <w:jc w:val="both"/>
        <w:rPr>
          <w:lang w:val="ru-RU"/>
        </w:rPr>
      </w:pPr>
      <w:r w:rsidRPr="00E61B8A">
        <w:rPr>
          <w:lang w:val="ru-RU"/>
        </w:rPr>
        <w:t xml:space="preserve">Рекомендация по использованию шаблонов отчётности (например, </w:t>
      </w:r>
      <w:r w:rsidRPr="00E61B8A">
        <w:t>Harmonised</w:t>
      </w:r>
      <w:r w:rsidRPr="00E61B8A">
        <w:rPr>
          <w:lang w:val="ru-RU"/>
        </w:rPr>
        <w:t xml:space="preserve"> </w:t>
      </w:r>
      <w:r w:rsidRPr="00E61B8A">
        <w:t>Framework</w:t>
      </w:r>
      <w:r w:rsidRPr="00E61B8A">
        <w:rPr>
          <w:lang w:val="ru-RU"/>
        </w:rPr>
        <w:t xml:space="preserve"> </w:t>
      </w:r>
      <w:r w:rsidRPr="00E61B8A">
        <w:t>for</w:t>
      </w:r>
      <w:r w:rsidRPr="00E61B8A">
        <w:rPr>
          <w:lang w:val="ru-RU"/>
        </w:rPr>
        <w:t xml:space="preserve"> </w:t>
      </w:r>
      <w:r w:rsidRPr="00E61B8A">
        <w:t>Impact</w:t>
      </w:r>
      <w:r w:rsidRPr="00E61B8A">
        <w:rPr>
          <w:lang w:val="ru-RU"/>
        </w:rPr>
        <w:t xml:space="preserve"> </w:t>
      </w:r>
      <w:r w:rsidRPr="00E61B8A">
        <w:t>Reporting</w:t>
      </w:r>
      <w:r w:rsidR="003D5C7B" w:rsidRPr="00187825">
        <w:rPr>
          <w:rStyle w:val="afc"/>
        </w:rPr>
        <w:footnoteReference w:id="10"/>
      </w:r>
      <w:r w:rsidRPr="00E61B8A">
        <w:rPr>
          <w:lang w:val="ru-RU"/>
        </w:rPr>
        <w:t>).</w:t>
      </w:r>
    </w:p>
    <w:p w14:paraId="7049C2F6" w14:textId="3E0A70A2" w:rsidR="00E61B8A" w:rsidRPr="00316016" w:rsidRDefault="00316016" w:rsidP="007558B6">
      <w:pPr>
        <w:jc w:val="both"/>
        <w:rPr>
          <w:lang w:val="ru-RU"/>
        </w:rPr>
      </w:pPr>
      <w:r>
        <w:rPr>
          <w:lang w:val="ru-RU"/>
        </w:rPr>
        <w:t>Стандарт климатических облигаций (</w:t>
      </w:r>
      <w:r w:rsidR="00E61B8A" w:rsidRPr="00E61B8A">
        <w:t>Climate</w:t>
      </w:r>
      <w:r w:rsidR="00E61B8A" w:rsidRPr="00316016">
        <w:rPr>
          <w:lang w:val="ru-RU"/>
        </w:rPr>
        <w:t xml:space="preserve"> </w:t>
      </w:r>
      <w:r w:rsidR="00E61B8A" w:rsidRPr="00E61B8A">
        <w:t>Bonds</w:t>
      </w:r>
      <w:r w:rsidR="00E61B8A" w:rsidRPr="00316016">
        <w:rPr>
          <w:lang w:val="ru-RU"/>
        </w:rPr>
        <w:t xml:space="preserve"> </w:t>
      </w:r>
      <w:r w:rsidR="00E61B8A" w:rsidRPr="00E61B8A">
        <w:t>Standard</w:t>
      </w:r>
      <w:r>
        <w:rPr>
          <w:lang w:val="ru-RU"/>
        </w:rPr>
        <w:t xml:space="preserve">, </w:t>
      </w:r>
      <w:r w:rsidR="00E61B8A" w:rsidRPr="00E61B8A">
        <w:t>CBI</w:t>
      </w:r>
      <w:r w:rsidR="00E61B8A" w:rsidRPr="00316016">
        <w:rPr>
          <w:lang w:val="ru-RU"/>
        </w:rPr>
        <w:t>)</w:t>
      </w:r>
      <w:r w:rsidR="003D5C7B" w:rsidRPr="00187825">
        <w:rPr>
          <w:rStyle w:val="afc"/>
        </w:rPr>
        <w:footnoteReference w:id="11"/>
      </w:r>
      <w:r w:rsidR="00E61B8A" w:rsidRPr="00316016">
        <w:rPr>
          <w:lang w:val="ru-RU"/>
        </w:rPr>
        <w:t>:</w:t>
      </w:r>
    </w:p>
    <w:p w14:paraId="58C95A6A" w14:textId="77777777" w:rsidR="00E61B8A" w:rsidRPr="00E61B8A" w:rsidRDefault="00E61B8A" w:rsidP="0011688A">
      <w:pPr>
        <w:numPr>
          <w:ilvl w:val="0"/>
          <w:numId w:val="35"/>
        </w:numPr>
        <w:jc w:val="both"/>
        <w:rPr>
          <w:lang w:val="ru-RU"/>
        </w:rPr>
      </w:pPr>
      <w:r w:rsidRPr="00E61B8A">
        <w:rPr>
          <w:lang w:val="ru-RU"/>
        </w:rPr>
        <w:t>Ежегодная отчётность в течение всего срока обращения облигации:</w:t>
      </w:r>
    </w:p>
    <w:p w14:paraId="3F9E88DF" w14:textId="77777777" w:rsidR="00E61B8A" w:rsidRPr="00E61B8A" w:rsidRDefault="00E61B8A" w:rsidP="0011688A">
      <w:pPr>
        <w:numPr>
          <w:ilvl w:val="1"/>
          <w:numId w:val="35"/>
        </w:numPr>
        <w:jc w:val="both"/>
        <w:rPr>
          <w:lang w:val="ru-RU"/>
        </w:rPr>
      </w:pPr>
      <w:r w:rsidRPr="00E61B8A">
        <w:rPr>
          <w:lang w:val="ru-RU"/>
        </w:rPr>
        <w:t>Отчёт о целевом использовании средств;</w:t>
      </w:r>
    </w:p>
    <w:p w14:paraId="3FF5B039" w14:textId="77777777" w:rsidR="00E61B8A" w:rsidRPr="00E61B8A" w:rsidRDefault="00E61B8A" w:rsidP="0011688A">
      <w:pPr>
        <w:numPr>
          <w:ilvl w:val="1"/>
          <w:numId w:val="35"/>
        </w:numPr>
        <w:jc w:val="both"/>
        <w:rPr>
          <w:lang w:val="ru-RU"/>
        </w:rPr>
      </w:pPr>
      <w:r w:rsidRPr="00E61B8A">
        <w:rPr>
          <w:lang w:val="ru-RU"/>
        </w:rPr>
        <w:t>Отчёт о соответствии требованиям таксономии;</w:t>
      </w:r>
    </w:p>
    <w:p w14:paraId="4F76530C" w14:textId="77777777" w:rsidR="00E61B8A" w:rsidRPr="00E61B8A" w:rsidRDefault="00E61B8A" w:rsidP="0011688A">
      <w:pPr>
        <w:numPr>
          <w:ilvl w:val="1"/>
          <w:numId w:val="35"/>
        </w:numPr>
        <w:jc w:val="both"/>
        <w:rPr>
          <w:lang w:val="ru-RU"/>
        </w:rPr>
      </w:pPr>
      <w:r w:rsidRPr="00E61B8A">
        <w:rPr>
          <w:lang w:val="ru-RU"/>
        </w:rPr>
        <w:t>(Опционально) Отчёт о воздействии с раскрытием экологических и климатических метрик.</w:t>
      </w:r>
    </w:p>
    <w:p w14:paraId="3E7C074B" w14:textId="2B63A78D" w:rsidR="003D5C7B" w:rsidRPr="003D5C7B" w:rsidRDefault="003D5C7B" w:rsidP="007558B6">
      <w:pPr>
        <w:jc w:val="both"/>
        <w:rPr>
          <w:lang w:val="ru-RU"/>
        </w:rPr>
      </w:pPr>
      <w:r w:rsidRPr="003D5C7B">
        <w:rPr>
          <w:lang w:val="ru-RU"/>
        </w:rPr>
        <w:t xml:space="preserve">Все отчеты должны быть доступны для регуляторов, инвесторов и </w:t>
      </w:r>
      <w:r w:rsidRPr="00187825">
        <w:rPr>
          <w:lang w:val="ru-RU"/>
        </w:rPr>
        <w:t>общественности</w:t>
      </w:r>
      <w:r w:rsidRPr="003D5C7B">
        <w:rPr>
          <w:lang w:val="ru-RU"/>
        </w:rPr>
        <w:t>, за исключением информации, подпадающей под обязательства по конфиденциальности. Эмитенты обязаны обеспечивать прозрачность и воспроизводимость методик и расчетов, используемых в отчетности.</w:t>
      </w:r>
    </w:p>
    <w:p w14:paraId="29857819" w14:textId="77777777" w:rsidR="00D42263" w:rsidRDefault="00D42263" w:rsidP="007558B6">
      <w:pPr>
        <w:jc w:val="both"/>
        <w:rPr>
          <w:lang w:val="ru-RU"/>
        </w:rPr>
      </w:pPr>
    </w:p>
    <w:p w14:paraId="01168ECE" w14:textId="39E880FF" w:rsidR="00657AA3" w:rsidRPr="00657AA3" w:rsidRDefault="000077DA" w:rsidP="007558B6">
      <w:pPr>
        <w:jc w:val="both"/>
        <w:rPr>
          <w:b/>
          <w:bCs/>
          <w:lang w:val="ru-RU"/>
        </w:rPr>
      </w:pPr>
      <w:r>
        <w:rPr>
          <w:b/>
          <w:bCs/>
          <w:lang w:val="ru-RU"/>
        </w:rPr>
        <w:t xml:space="preserve">Особенности </w:t>
      </w:r>
      <w:r w:rsidR="00657AA3" w:rsidRPr="00657AA3">
        <w:rPr>
          <w:b/>
          <w:bCs/>
          <w:lang w:val="ru-RU"/>
        </w:rPr>
        <w:t>взаимодействия сторон при верификации зеленого финансового инструмента в Казахстане</w:t>
      </w:r>
    </w:p>
    <w:p w14:paraId="5971234A" w14:textId="77777777" w:rsidR="00657AA3" w:rsidRPr="00657AA3" w:rsidRDefault="00657AA3" w:rsidP="007558B6">
      <w:pPr>
        <w:jc w:val="both"/>
        <w:rPr>
          <w:lang w:val="ru-RU"/>
        </w:rPr>
      </w:pPr>
      <w:r w:rsidRPr="00657AA3">
        <w:rPr>
          <w:lang w:val="ru-RU"/>
        </w:rPr>
        <w:t xml:space="preserve">В Казахстане процесс верификации зеленых облигаций, кредитов и других инструментов регулируется </w:t>
      </w:r>
      <w:r w:rsidRPr="000077DA">
        <w:rPr>
          <w:lang w:val="ru-RU"/>
        </w:rPr>
        <w:t xml:space="preserve">Законом «О зеленом финансировании» (2023) и стандартами Астана International Financial Centre (AIFC). </w:t>
      </w:r>
      <w:r w:rsidRPr="00657AA3">
        <w:rPr>
          <w:lang w:val="ru-RU"/>
        </w:rPr>
        <w:t>Верификация проводится для подтверждения соответствия проекта международным или национальным «зеленым» критериям.</w:t>
      </w:r>
    </w:p>
    <w:p w14:paraId="61B29879" w14:textId="1C5DEBB7" w:rsidR="00657AA3" w:rsidRPr="00657AA3" w:rsidRDefault="00657AA3" w:rsidP="007558B6">
      <w:pPr>
        <w:jc w:val="both"/>
        <w:rPr>
          <w:lang w:val="ru-RU"/>
        </w:rPr>
      </w:pPr>
      <w:r w:rsidRPr="00657AA3">
        <w:rPr>
          <w:lang w:val="ru-RU"/>
        </w:rPr>
        <w:t>Ключевые участники процесса</w:t>
      </w:r>
      <w:r w:rsidR="000077DA">
        <w:rPr>
          <w:lang w:val="ru-RU"/>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1"/>
        <w:gridCol w:w="5525"/>
      </w:tblGrid>
      <w:tr w:rsidR="000077DA" w:rsidRPr="000077DA" w14:paraId="2D201532" w14:textId="77777777" w:rsidTr="00FD51D8">
        <w:trPr>
          <w:tblHeader/>
        </w:trPr>
        <w:tc>
          <w:tcPr>
            <w:tcW w:w="3541" w:type="dxa"/>
            <w:shd w:val="clear" w:color="auto" w:fill="FFFFFF"/>
            <w:tcMar>
              <w:top w:w="150" w:type="dxa"/>
              <w:left w:w="0" w:type="dxa"/>
              <w:bottom w:w="150" w:type="dxa"/>
              <w:right w:w="150" w:type="dxa"/>
            </w:tcMar>
            <w:vAlign w:val="center"/>
            <w:hideMark/>
          </w:tcPr>
          <w:p w14:paraId="0C88876F" w14:textId="77777777" w:rsidR="000077DA" w:rsidRPr="000077DA" w:rsidRDefault="000077DA" w:rsidP="00FD51D8">
            <w:pPr>
              <w:spacing w:after="0" w:line="240" w:lineRule="auto"/>
              <w:rPr>
                <w:b/>
                <w:bCs/>
              </w:rPr>
            </w:pPr>
            <w:r w:rsidRPr="000077DA">
              <w:rPr>
                <w:b/>
                <w:bCs/>
              </w:rPr>
              <w:t>Участник</w:t>
            </w:r>
          </w:p>
        </w:tc>
        <w:tc>
          <w:tcPr>
            <w:tcW w:w="5525" w:type="dxa"/>
            <w:shd w:val="clear" w:color="auto" w:fill="FFFFFF"/>
            <w:tcMar>
              <w:top w:w="150" w:type="dxa"/>
              <w:left w:w="150" w:type="dxa"/>
              <w:bottom w:w="150" w:type="dxa"/>
              <w:right w:w="150" w:type="dxa"/>
            </w:tcMar>
            <w:vAlign w:val="center"/>
            <w:hideMark/>
          </w:tcPr>
          <w:p w14:paraId="6CC06CF0" w14:textId="77777777" w:rsidR="000077DA" w:rsidRPr="000077DA" w:rsidRDefault="000077DA" w:rsidP="00FD51D8">
            <w:pPr>
              <w:spacing w:after="0" w:line="240" w:lineRule="auto"/>
              <w:rPr>
                <w:b/>
                <w:bCs/>
              </w:rPr>
            </w:pPr>
            <w:r w:rsidRPr="000077DA">
              <w:rPr>
                <w:b/>
                <w:bCs/>
              </w:rPr>
              <w:t>Роль</w:t>
            </w:r>
          </w:p>
        </w:tc>
      </w:tr>
      <w:tr w:rsidR="000077DA" w:rsidRPr="002C37FA" w14:paraId="3A3E1AD7" w14:textId="77777777" w:rsidTr="00FD51D8">
        <w:tc>
          <w:tcPr>
            <w:tcW w:w="3541" w:type="dxa"/>
            <w:shd w:val="clear" w:color="auto" w:fill="FFFFFF"/>
            <w:tcMar>
              <w:top w:w="150" w:type="dxa"/>
              <w:left w:w="0" w:type="dxa"/>
              <w:bottom w:w="150" w:type="dxa"/>
              <w:right w:w="150" w:type="dxa"/>
            </w:tcMar>
            <w:vAlign w:val="center"/>
            <w:hideMark/>
          </w:tcPr>
          <w:p w14:paraId="42D9E91E" w14:textId="121C3E57" w:rsidR="000077DA" w:rsidRPr="000077DA" w:rsidRDefault="000077DA" w:rsidP="00FD51D8">
            <w:pPr>
              <w:spacing w:after="0" w:line="240" w:lineRule="auto"/>
            </w:pPr>
            <w:r w:rsidRPr="000077DA">
              <w:t>Эмитент</w:t>
            </w:r>
            <w:r>
              <w:rPr>
                <w:lang w:val="ru-RU"/>
              </w:rPr>
              <w:t xml:space="preserve"> </w:t>
            </w:r>
            <w:r w:rsidRPr="000077DA">
              <w:t>(компания, банк, государство)</w:t>
            </w:r>
          </w:p>
        </w:tc>
        <w:tc>
          <w:tcPr>
            <w:tcW w:w="5525" w:type="dxa"/>
            <w:shd w:val="clear" w:color="auto" w:fill="FFFFFF"/>
            <w:tcMar>
              <w:top w:w="150" w:type="dxa"/>
              <w:left w:w="150" w:type="dxa"/>
              <w:bottom w:w="150" w:type="dxa"/>
              <w:right w:w="150" w:type="dxa"/>
            </w:tcMar>
            <w:vAlign w:val="center"/>
            <w:hideMark/>
          </w:tcPr>
          <w:p w14:paraId="3CD10874" w14:textId="77777777" w:rsidR="000077DA" w:rsidRPr="000077DA" w:rsidRDefault="000077DA" w:rsidP="00FD51D8">
            <w:pPr>
              <w:spacing w:after="0" w:line="240" w:lineRule="auto"/>
              <w:rPr>
                <w:lang w:val="ru-RU"/>
              </w:rPr>
            </w:pPr>
            <w:r w:rsidRPr="000077DA">
              <w:rPr>
                <w:lang w:val="ru-RU"/>
              </w:rPr>
              <w:t>Инициатор выпуска зеленого инструмента, предоставляет данные о проекте</w:t>
            </w:r>
          </w:p>
        </w:tc>
      </w:tr>
      <w:tr w:rsidR="000077DA" w:rsidRPr="002C37FA" w14:paraId="5F02CED7" w14:textId="77777777" w:rsidTr="00FD51D8">
        <w:tc>
          <w:tcPr>
            <w:tcW w:w="3541" w:type="dxa"/>
            <w:shd w:val="clear" w:color="auto" w:fill="FFFFFF"/>
            <w:tcMar>
              <w:top w:w="150" w:type="dxa"/>
              <w:left w:w="0" w:type="dxa"/>
              <w:bottom w:w="150" w:type="dxa"/>
              <w:right w:w="150" w:type="dxa"/>
            </w:tcMar>
            <w:vAlign w:val="center"/>
            <w:hideMark/>
          </w:tcPr>
          <w:p w14:paraId="7B9875A1" w14:textId="674A9D0F" w:rsidR="000077DA" w:rsidRPr="000077DA" w:rsidRDefault="000077DA" w:rsidP="00FD51D8">
            <w:pPr>
              <w:spacing w:after="0" w:line="240" w:lineRule="auto"/>
            </w:pPr>
            <w:r w:rsidRPr="000077DA">
              <w:t>Верификатор</w:t>
            </w:r>
            <w:r>
              <w:rPr>
                <w:lang w:val="ru-RU"/>
              </w:rPr>
              <w:t xml:space="preserve"> </w:t>
            </w:r>
            <w:r w:rsidRPr="000077DA">
              <w:t>(независим</w:t>
            </w:r>
            <w:r>
              <w:rPr>
                <w:lang w:val="ru-RU"/>
              </w:rPr>
              <w:t>ая аккредитованная организация</w:t>
            </w:r>
            <w:r w:rsidRPr="000077DA">
              <w:t>)</w:t>
            </w:r>
          </w:p>
        </w:tc>
        <w:tc>
          <w:tcPr>
            <w:tcW w:w="5525" w:type="dxa"/>
            <w:shd w:val="clear" w:color="auto" w:fill="FFFFFF"/>
            <w:tcMar>
              <w:top w:w="150" w:type="dxa"/>
              <w:left w:w="150" w:type="dxa"/>
              <w:bottom w:w="150" w:type="dxa"/>
              <w:right w:w="150" w:type="dxa"/>
            </w:tcMar>
            <w:vAlign w:val="center"/>
            <w:hideMark/>
          </w:tcPr>
          <w:p w14:paraId="22E5A54A" w14:textId="77777777" w:rsidR="000077DA" w:rsidRPr="000077DA" w:rsidRDefault="000077DA" w:rsidP="00FD51D8">
            <w:pPr>
              <w:spacing w:after="0" w:line="240" w:lineRule="auto"/>
              <w:rPr>
                <w:lang w:val="ru-RU"/>
              </w:rPr>
            </w:pPr>
            <w:r w:rsidRPr="000077DA">
              <w:rPr>
                <w:lang w:val="ru-RU"/>
              </w:rPr>
              <w:t>Проводит оценку соответствия стандартам (</w:t>
            </w:r>
            <w:r w:rsidRPr="000077DA">
              <w:t>CBI</w:t>
            </w:r>
            <w:r w:rsidRPr="000077DA">
              <w:rPr>
                <w:lang w:val="ru-RU"/>
              </w:rPr>
              <w:t xml:space="preserve">, </w:t>
            </w:r>
            <w:r w:rsidRPr="000077DA">
              <w:t>ICMA</w:t>
            </w:r>
            <w:r w:rsidRPr="000077DA">
              <w:rPr>
                <w:lang w:val="ru-RU"/>
              </w:rPr>
              <w:t xml:space="preserve">, </w:t>
            </w:r>
            <w:r w:rsidRPr="000077DA">
              <w:t>AIFC</w:t>
            </w:r>
            <w:r w:rsidRPr="000077DA">
              <w:rPr>
                <w:lang w:val="ru-RU"/>
              </w:rPr>
              <w:t>)</w:t>
            </w:r>
          </w:p>
        </w:tc>
      </w:tr>
      <w:tr w:rsidR="000077DA" w:rsidRPr="002C37FA" w14:paraId="69F0391D" w14:textId="77777777" w:rsidTr="00FD51D8">
        <w:tc>
          <w:tcPr>
            <w:tcW w:w="3541" w:type="dxa"/>
            <w:shd w:val="clear" w:color="auto" w:fill="FFFFFF"/>
            <w:tcMar>
              <w:top w:w="150" w:type="dxa"/>
              <w:left w:w="0" w:type="dxa"/>
              <w:bottom w:w="150" w:type="dxa"/>
              <w:right w:w="150" w:type="dxa"/>
            </w:tcMar>
            <w:vAlign w:val="center"/>
            <w:hideMark/>
          </w:tcPr>
          <w:p w14:paraId="09C5E879" w14:textId="55A24378" w:rsidR="000077DA" w:rsidRPr="000077DA" w:rsidRDefault="000077DA" w:rsidP="00FD51D8">
            <w:pPr>
              <w:spacing w:after="0" w:line="240" w:lineRule="auto"/>
            </w:pPr>
            <w:r w:rsidRPr="000077DA">
              <w:t>AIFC / AIX (Астана International Financial Centre)</w:t>
            </w:r>
          </w:p>
        </w:tc>
        <w:tc>
          <w:tcPr>
            <w:tcW w:w="5525" w:type="dxa"/>
            <w:shd w:val="clear" w:color="auto" w:fill="FFFFFF"/>
            <w:tcMar>
              <w:top w:w="150" w:type="dxa"/>
              <w:left w:w="150" w:type="dxa"/>
              <w:bottom w:w="150" w:type="dxa"/>
              <w:right w:w="150" w:type="dxa"/>
            </w:tcMar>
            <w:vAlign w:val="center"/>
            <w:hideMark/>
          </w:tcPr>
          <w:p w14:paraId="08741FAF" w14:textId="77777777" w:rsidR="000077DA" w:rsidRPr="000077DA" w:rsidRDefault="000077DA" w:rsidP="00FD51D8">
            <w:pPr>
              <w:spacing w:after="0" w:line="240" w:lineRule="auto"/>
              <w:rPr>
                <w:lang w:val="ru-RU"/>
              </w:rPr>
            </w:pPr>
            <w:r w:rsidRPr="000077DA">
              <w:rPr>
                <w:lang w:val="ru-RU"/>
              </w:rPr>
              <w:t>Утверждает стандарты, обеспечивает листинг зеленых облигаций</w:t>
            </w:r>
          </w:p>
        </w:tc>
      </w:tr>
      <w:tr w:rsidR="000077DA" w:rsidRPr="000077DA" w14:paraId="53313C63" w14:textId="77777777" w:rsidTr="00FD51D8">
        <w:tc>
          <w:tcPr>
            <w:tcW w:w="3541" w:type="dxa"/>
            <w:shd w:val="clear" w:color="auto" w:fill="FFFFFF"/>
            <w:tcMar>
              <w:top w:w="150" w:type="dxa"/>
              <w:left w:w="0" w:type="dxa"/>
              <w:bottom w:w="150" w:type="dxa"/>
              <w:right w:w="150" w:type="dxa"/>
            </w:tcMar>
            <w:vAlign w:val="center"/>
            <w:hideMark/>
          </w:tcPr>
          <w:p w14:paraId="3FCC04BF" w14:textId="2B4D5E70" w:rsidR="000077DA" w:rsidRPr="000077DA" w:rsidRDefault="000077DA" w:rsidP="00FD51D8">
            <w:pPr>
              <w:spacing w:after="0" w:line="240" w:lineRule="auto"/>
              <w:rPr>
                <w:lang w:val="ru-RU"/>
              </w:rPr>
            </w:pPr>
            <w:r w:rsidRPr="000077DA">
              <w:rPr>
                <w:lang w:val="ru-RU"/>
              </w:rPr>
              <w:t>Регуляторы</w:t>
            </w:r>
            <w:r>
              <w:rPr>
                <w:lang w:val="ru-RU"/>
              </w:rPr>
              <w:t xml:space="preserve"> </w:t>
            </w:r>
            <w:r w:rsidRPr="000077DA">
              <w:rPr>
                <w:lang w:val="ru-RU"/>
              </w:rPr>
              <w:t>(МФ РК, НБ РК)</w:t>
            </w:r>
          </w:p>
        </w:tc>
        <w:tc>
          <w:tcPr>
            <w:tcW w:w="5525" w:type="dxa"/>
            <w:shd w:val="clear" w:color="auto" w:fill="FFFFFF"/>
            <w:tcMar>
              <w:top w:w="150" w:type="dxa"/>
              <w:left w:w="150" w:type="dxa"/>
              <w:bottom w:w="150" w:type="dxa"/>
              <w:right w:w="150" w:type="dxa"/>
            </w:tcMar>
            <w:vAlign w:val="center"/>
            <w:hideMark/>
          </w:tcPr>
          <w:p w14:paraId="10DEECDB" w14:textId="77777777" w:rsidR="000077DA" w:rsidRPr="000077DA" w:rsidRDefault="000077DA" w:rsidP="00FD51D8">
            <w:pPr>
              <w:spacing w:after="0" w:line="240" w:lineRule="auto"/>
            </w:pPr>
            <w:r w:rsidRPr="000077DA">
              <w:t>Контролируют соблюдение законодательства</w:t>
            </w:r>
          </w:p>
        </w:tc>
      </w:tr>
      <w:tr w:rsidR="000077DA" w:rsidRPr="002C37FA" w14:paraId="2AE21C35" w14:textId="77777777" w:rsidTr="00FD51D8">
        <w:tc>
          <w:tcPr>
            <w:tcW w:w="3541" w:type="dxa"/>
            <w:shd w:val="clear" w:color="auto" w:fill="FFFFFF"/>
            <w:tcMar>
              <w:top w:w="150" w:type="dxa"/>
              <w:left w:w="0" w:type="dxa"/>
              <w:bottom w:w="150" w:type="dxa"/>
              <w:right w:w="150" w:type="dxa"/>
            </w:tcMar>
            <w:vAlign w:val="center"/>
            <w:hideMark/>
          </w:tcPr>
          <w:p w14:paraId="22E68FF6" w14:textId="199A45CA" w:rsidR="000077DA" w:rsidRPr="000077DA" w:rsidRDefault="000077DA" w:rsidP="00FD51D8">
            <w:pPr>
              <w:spacing w:after="0" w:line="240" w:lineRule="auto"/>
              <w:rPr>
                <w:lang w:val="ru-RU"/>
              </w:rPr>
            </w:pPr>
            <w:r w:rsidRPr="000077DA">
              <w:rPr>
                <w:lang w:val="ru-RU"/>
              </w:rPr>
              <w:t>Инвесторы</w:t>
            </w:r>
            <w:r>
              <w:rPr>
                <w:lang w:val="ru-RU"/>
              </w:rPr>
              <w:t xml:space="preserve"> </w:t>
            </w:r>
            <w:r w:rsidRPr="000077DA">
              <w:rPr>
                <w:lang w:val="ru-RU"/>
              </w:rPr>
              <w:t>(банки, фонды, институциональные инвесторы)</w:t>
            </w:r>
          </w:p>
        </w:tc>
        <w:tc>
          <w:tcPr>
            <w:tcW w:w="5525" w:type="dxa"/>
            <w:shd w:val="clear" w:color="auto" w:fill="FFFFFF"/>
            <w:tcMar>
              <w:top w:w="150" w:type="dxa"/>
              <w:left w:w="150" w:type="dxa"/>
              <w:bottom w:w="150" w:type="dxa"/>
              <w:right w:w="150" w:type="dxa"/>
            </w:tcMar>
            <w:vAlign w:val="center"/>
            <w:hideMark/>
          </w:tcPr>
          <w:p w14:paraId="022D9CB9" w14:textId="77777777" w:rsidR="000077DA" w:rsidRPr="000077DA" w:rsidRDefault="000077DA" w:rsidP="00FD51D8">
            <w:pPr>
              <w:spacing w:after="0" w:line="240" w:lineRule="auto"/>
              <w:rPr>
                <w:lang w:val="ru-RU"/>
              </w:rPr>
            </w:pPr>
            <w:r w:rsidRPr="000077DA">
              <w:rPr>
                <w:lang w:val="ru-RU"/>
              </w:rPr>
              <w:t>Покупают зеленые инструменты, требуют подтверждения экологичности</w:t>
            </w:r>
          </w:p>
        </w:tc>
      </w:tr>
    </w:tbl>
    <w:p w14:paraId="4D4E2555" w14:textId="19AEE705" w:rsidR="00657AA3" w:rsidRPr="00657AA3" w:rsidRDefault="00103D8B" w:rsidP="007558B6">
      <w:pPr>
        <w:jc w:val="both"/>
        <w:rPr>
          <w:lang w:val="ru-RU"/>
        </w:rPr>
      </w:pPr>
      <w:r>
        <w:rPr>
          <w:lang w:val="ru-RU"/>
        </w:rPr>
        <w:t>Этапы</w:t>
      </w:r>
      <w:r w:rsidR="00657AA3" w:rsidRPr="00657AA3">
        <w:rPr>
          <w:lang w:val="ru-RU"/>
        </w:rPr>
        <w:t xml:space="preserve"> взаимодействия</w:t>
      </w:r>
      <w:r>
        <w:rPr>
          <w:lang w:val="ru-RU"/>
        </w:rPr>
        <w:t xml:space="preserve"> сторон при выпуске финансового инструмента:</w:t>
      </w:r>
    </w:p>
    <w:p w14:paraId="49FB1894" w14:textId="7AE4203B" w:rsidR="00657AA3" w:rsidRPr="00657AA3" w:rsidRDefault="00657AA3" w:rsidP="007558B6">
      <w:pPr>
        <w:jc w:val="both"/>
        <w:rPr>
          <w:lang w:val="ru-RU"/>
        </w:rPr>
      </w:pPr>
      <w:r w:rsidRPr="00657AA3">
        <w:rPr>
          <w:lang w:val="ru-RU"/>
        </w:rPr>
        <w:t xml:space="preserve">Этап 1. Подготовка </w:t>
      </w:r>
      <w:r w:rsidR="000077DA">
        <w:rPr>
          <w:lang w:val="ru-RU"/>
        </w:rPr>
        <w:t>выпуска финансового инструмента</w:t>
      </w:r>
    </w:p>
    <w:p w14:paraId="40EAB26B" w14:textId="77777777" w:rsidR="00657AA3" w:rsidRPr="000077DA" w:rsidRDefault="00657AA3" w:rsidP="0011688A">
      <w:pPr>
        <w:pStyle w:val="a7"/>
        <w:numPr>
          <w:ilvl w:val="0"/>
          <w:numId w:val="40"/>
        </w:numPr>
        <w:jc w:val="both"/>
        <w:rPr>
          <w:lang w:val="ru-RU"/>
        </w:rPr>
      </w:pPr>
      <w:r w:rsidRPr="000077DA">
        <w:rPr>
          <w:lang w:val="ru-RU"/>
        </w:rPr>
        <w:t>Компания выбирает проект (ВИЭ, энергоэффективность, чистая вода и т.д.).</w:t>
      </w:r>
    </w:p>
    <w:p w14:paraId="48D69FD1" w14:textId="77777777" w:rsidR="00657AA3" w:rsidRPr="000077DA" w:rsidRDefault="00657AA3" w:rsidP="0011688A">
      <w:pPr>
        <w:pStyle w:val="a7"/>
        <w:numPr>
          <w:ilvl w:val="0"/>
          <w:numId w:val="40"/>
        </w:numPr>
        <w:jc w:val="both"/>
        <w:rPr>
          <w:lang w:val="en-GB"/>
        </w:rPr>
      </w:pPr>
      <w:r w:rsidRPr="000077DA">
        <w:rPr>
          <w:lang w:val="ru-RU"/>
        </w:rPr>
        <w:t>Определяет</w:t>
      </w:r>
      <w:r w:rsidRPr="000077DA">
        <w:rPr>
          <w:lang w:val="en-GB"/>
        </w:rPr>
        <w:t xml:space="preserve"> </w:t>
      </w:r>
      <w:r w:rsidRPr="000077DA">
        <w:rPr>
          <w:lang w:val="ru-RU"/>
        </w:rPr>
        <w:t>стандарт</w:t>
      </w:r>
      <w:r w:rsidRPr="000077DA">
        <w:rPr>
          <w:lang w:val="en-GB"/>
        </w:rPr>
        <w:t xml:space="preserve"> (ICMA, CBI, AIFC Green Bond Framework).</w:t>
      </w:r>
    </w:p>
    <w:p w14:paraId="4D5E084C" w14:textId="77777777" w:rsidR="00657AA3" w:rsidRPr="000077DA" w:rsidRDefault="00657AA3" w:rsidP="0011688A">
      <w:pPr>
        <w:pStyle w:val="a7"/>
        <w:numPr>
          <w:ilvl w:val="0"/>
          <w:numId w:val="40"/>
        </w:numPr>
        <w:jc w:val="both"/>
        <w:rPr>
          <w:lang w:val="en-GB"/>
        </w:rPr>
      </w:pPr>
      <w:r w:rsidRPr="000077DA">
        <w:rPr>
          <w:lang w:val="ru-RU"/>
        </w:rPr>
        <w:t>Готовит</w:t>
      </w:r>
      <w:r w:rsidRPr="000077DA">
        <w:rPr>
          <w:lang w:val="en-GB"/>
        </w:rPr>
        <w:t xml:space="preserve"> </w:t>
      </w:r>
      <w:r w:rsidRPr="000077DA">
        <w:rPr>
          <w:lang w:val="ru-RU"/>
        </w:rPr>
        <w:t>документацию</w:t>
      </w:r>
      <w:r w:rsidRPr="000077DA">
        <w:rPr>
          <w:lang w:val="en-GB"/>
        </w:rPr>
        <w:t xml:space="preserve"> (T&amp;Cs, Use of Proceeds, Reporting Framework).</w:t>
      </w:r>
    </w:p>
    <w:p w14:paraId="2FB37312" w14:textId="77777777" w:rsidR="00657AA3" w:rsidRPr="00657AA3" w:rsidRDefault="00657AA3" w:rsidP="007558B6">
      <w:pPr>
        <w:jc w:val="both"/>
        <w:rPr>
          <w:lang w:val="ru-RU"/>
        </w:rPr>
      </w:pPr>
      <w:r w:rsidRPr="00657AA3">
        <w:rPr>
          <w:lang w:val="ru-RU"/>
        </w:rPr>
        <w:t>Этап 2. Выбор верификатора</w:t>
      </w:r>
    </w:p>
    <w:p w14:paraId="14EF2F0F" w14:textId="2DA7B1B7" w:rsidR="00657AA3" w:rsidRPr="000077DA" w:rsidRDefault="00657AA3" w:rsidP="0011688A">
      <w:pPr>
        <w:pStyle w:val="a7"/>
        <w:numPr>
          <w:ilvl w:val="0"/>
          <w:numId w:val="41"/>
        </w:numPr>
        <w:jc w:val="both"/>
        <w:rPr>
          <w:lang w:val="ru-RU"/>
        </w:rPr>
      </w:pPr>
      <w:r w:rsidRPr="000077DA">
        <w:rPr>
          <w:lang w:val="ru-RU"/>
        </w:rPr>
        <w:t>Международная организация (</w:t>
      </w:r>
      <w:r w:rsidR="000077DA" w:rsidRPr="000077DA">
        <w:rPr>
          <w:lang w:val="ru-RU"/>
        </w:rPr>
        <w:t xml:space="preserve">например, </w:t>
      </w:r>
      <w:r w:rsidRPr="000077DA">
        <w:rPr>
          <w:lang w:val="ru-RU"/>
        </w:rPr>
        <w:t>Sustainalytics, Cicero, Vigeo Eiris).</w:t>
      </w:r>
    </w:p>
    <w:p w14:paraId="21657D00" w14:textId="77777777" w:rsidR="00103D8B" w:rsidRDefault="00657AA3" w:rsidP="0011688A">
      <w:pPr>
        <w:pStyle w:val="a7"/>
        <w:numPr>
          <w:ilvl w:val="0"/>
          <w:numId w:val="41"/>
        </w:numPr>
        <w:jc w:val="both"/>
        <w:rPr>
          <w:lang w:val="ru-RU"/>
        </w:rPr>
      </w:pPr>
      <w:r w:rsidRPr="00103D8B">
        <w:rPr>
          <w:lang w:val="ru-RU"/>
        </w:rPr>
        <w:t>Локальный аккредитованный эксперт (например, при AIFC).</w:t>
      </w:r>
    </w:p>
    <w:p w14:paraId="0D02A82A" w14:textId="3B62D931" w:rsidR="00657AA3" w:rsidRPr="00103D8B" w:rsidRDefault="00103D8B" w:rsidP="0011688A">
      <w:pPr>
        <w:pStyle w:val="a7"/>
        <w:numPr>
          <w:ilvl w:val="0"/>
          <w:numId w:val="41"/>
        </w:numPr>
        <w:jc w:val="both"/>
        <w:rPr>
          <w:lang w:val="ru-RU"/>
        </w:rPr>
      </w:pPr>
      <w:r>
        <w:rPr>
          <w:lang w:val="ru-RU"/>
        </w:rPr>
        <w:t>Д</w:t>
      </w:r>
      <w:r w:rsidR="00657AA3" w:rsidRPr="00103D8B">
        <w:rPr>
          <w:lang w:val="ru-RU"/>
        </w:rPr>
        <w:t>оговор на верификацию.</w:t>
      </w:r>
    </w:p>
    <w:p w14:paraId="47ECAB74" w14:textId="77777777" w:rsidR="00657AA3" w:rsidRPr="00657AA3" w:rsidRDefault="00657AA3" w:rsidP="007558B6">
      <w:pPr>
        <w:jc w:val="both"/>
        <w:rPr>
          <w:lang w:val="ru-RU"/>
        </w:rPr>
      </w:pPr>
      <w:r w:rsidRPr="00657AA3">
        <w:rPr>
          <w:lang w:val="ru-RU"/>
        </w:rPr>
        <w:t>Этап 3. Верификация (аудит)</w:t>
      </w:r>
    </w:p>
    <w:p w14:paraId="5D7A4A0B" w14:textId="77777777" w:rsidR="00657AA3" w:rsidRPr="00657AA3" w:rsidRDefault="00657AA3" w:rsidP="007558B6">
      <w:pPr>
        <w:jc w:val="both"/>
        <w:rPr>
          <w:lang w:val="ru-RU"/>
        </w:rPr>
      </w:pPr>
      <w:r w:rsidRPr="00657AA3">
        <w:rPr>
          <w:lang w:val="ru-RU"/>
        </w:rPr>
        <w:t>Верификатор проверяет:</w:t>
      </w:r>
    </w:p>
    <w:p w14:paraId="7E2CCFA8" w14:textId="77777777" w:rsidR="00657AA3" w:rsidRPr="000077DA" w:rsidRDefault="00657AA3" w:rsidP="0011688A">
      <w:pPr>
        <w:pStyle w:val="a7"/>
        <w:numPr>
          <w:ilvl w:val="0"/>
          <w:numId w:val="42"/>
        </w:numPr>
        <w:jc w:val="both"/>
        <w:rPr>
          <w:lang w:val="ru-RU"/>
        </w:rPr>
      </w:pPr>
      <w:r w:rsidRPr="000077DA">
        <w:rPr>
          <w:lang w:val="ru-RU"/>
        </w:rPr>
        <w:t>Соответствие зеленой таксономии (CBI / ICMA / AIFC).</w:t>
      </w:r>
    </w:p>
    <w:p w14:paraId="36B57160" w14:textId="77777777" w:rsidR="00657AA3" w:rsidRPr="000077DA" w:rsidRDefault="00657AA3" w:rsidP="0011688A">
      <w:pPr>
        <w:pStyle w:val="a7"/>
        <w:numPr>
          <w:ilvl w:val="0"/>
          <w:numId w:val="42"/>
        </w:numPr>
        <w:jc w:val="both"/>
        <w:rPr>
          <w:lang w:val="ru-RU"/>
        </w:rPr>
      </w:pPr>
      <w:r w:rsidRPr="000077DA">
        <w:rPr>
          <w:lang w:val="ru-RU"/>
        </w:rPr>
        <w:t>Экологический эффект (CO₂-снижение, энергоэффективность и т.д.).</w:t>
      </w:r>
    </w:p>
    <w:p w14:paraId="33540BA2" w14:textId="77777777" w:rsidR="00657AA3" w:rsidRPr="000077DA" w:rsidRDefault="00657AA3" w:rsidP="0011688A">
      <w:pPr>
        <w:pStyle w:val="a7"/>
        <w:numPr>
          <w:ilvl w:val="0"/>
          <w:numId w:val="42"/>
        </w:numPr>
        <w:jc w:val="both"/>
        <w:rPr>
          <w:lang w:val="ru-RU"/>
        </w:rPr>
      </w:pPr>
      <w:r w:rsidRPr="000077DA">
        <w:rPr>
          <w:lang w:val="ru-RU"/>
        </w:rPr>
        <w:t>Прозрачность использования средств.</w:t>
      </w:r>
    </w:p>
    <w:p w14:paraId="064394B6" w14:textId="04EB62A1" w:rsidR="00657AA3" w:rsidRPr="000077DA" w:rsidRDefault="00657AA3" w:rsidP="007558B6">
      <w:pPr>
        <w:jc w:val="both"/>
        <w:rPr>
          <w:lang w:val="ru-RU"/>
        </w:rPr>
      </w:pPr>
      <w:r w:rsidRPr="00657AA3">
        <w:rPr>
          <w:lang w:val="ru-RU"/>
        </w:rPr>
        <w:t>По</w:t>
      </w:r>
      <w:r w:rsidRPr="000077DA">
        <w:rPr>
          <w:lang w:val="ru-RU"/>
        </w:rPr>
        <w:t xml:space="preserve"> </w:t>
      </w:r>
      <w:r w:rsidRPr="00657AA3">
        <w:rPr>
          <w:lang w:val="ru-RU"/>
        </w:rPr>
        <w:t>итогам</w:t>
      </w:r>
      <w:r w:rsidRPr="000077DA">
        <w:rPr>
          <w:lang w:val="ru-RU"/>
        </w:rPr>
        <w:t xml:space="preserve"> </w:t>
      </w:r>
      <w:r w:rsidRPr="00657AA3">
        <w:rPr>
          <w:lang w:val="ru-RU"/>
        </w:rPr>
        <w:t>выдается</w:t>
      </w:r>
      <w:r w:rsidR="00316016">
        <w:rPr>
          <w:lang w:val="ru-RU"/>
        </w:rPr>
        <w:t xml:space="preserve"> документ о независимом заключении (</w:t>
      </w:r>
      <w:r w:rsidRPr="00657AA3">
        <w:rPr>
          <w:lang w:val="en-GB"/>
        </w:rPr>
        <w:t>Second</w:t>
      </w:r>
      <w:r w:rsidRPr="000077DA">
        <w:rPr>
          <w:lang w:val="ru-RU"/>
        </w:rPr>
        <w:t xml:space="preserve"> </w:t>
      </w:r>
      <w:r w:rsidRPr="00657AA3">
        <w:rPr>
          <w:lang w:val="en-GB"/>
        </w:rPr>
        <w:t>Party</w:t>
      </w:r>
      <w:r w:rsidRPr="000077DA">
        <w:rPr>
          <w:lang w:val="ru-RU"/>
        </w:rPr>
        <w:t xml:space="preserve"> </w:t>
      </w:r>
      <w:r w:rsidRPr="00657AA3">
        <w:rPr>
          <w:lang w:val="en-GB"/>
        </w:rPr>
        <w:t>Opinion</w:t>
      </w:r>
      <w:r w:rsidR="00316016">
        <w:rPr>
          <w:lang w:val="ru-RU"/>
        </w:rPr>
        <w:t xml:space="preserve">, </w:t>
      </w:r>
      <w:r w:rsidRPr="00657AA3">
        <w:rPr>
          <w:lang w:val="en-GB"/>
        </w:rPr>
        <w:t>SPO</w:t>
      </w:r>
      <w:r w:rsidRPr="000077DA">
        <w:rPr>
          <w:lang w:val="ru-RU"/>
        </w:rPr>
        <w:t>).</w:t>
      </w:r>
    </w:p>
    <w:p w14:paraId="250BC9B5" w14:textId="46129B05" w:rsidR="00657AA3" w:rsidRPr="00316016" w:rsidRDefault="00657AA3" w:rsidP="007558B6">
      <w:pPr>
        <w:jc w:val="both"/>
        <w:rPr>
          <w:lang w:val="ru-RU"/>
        </w:rPr>
      </w:pPr>
      <w:r w:rsidRPr="00657AA3">
        <w:rPr>
          <w:lang w:val="ru-RU"/>
        </w:rPr>
        <w:t>Этап 4. Листинг</w:t>
      </w:r>
      <w:r w:rsidRPr="00316016">
        <w:rPr>
          <w:lang w:val="ru-RU"/>
        </w:rPr>
        <w:t xml:space="preserve"> </w:t>
      </w:r>
      <w:r w:rsidRPr="00657AA3">
        <w:rPr>
          <w:lang w:val="ru-RU"/>
        </w:rPr>
        <w:t>на</w:t>
      </w:r>
      <w:r w:rsidRPr="00316016">
        <w:rPr>
          <w:lang w:val="ru-RU"/>
        </w:rPr>
        <w:t xml:space="preserve"> </w:t>
      </w:r>
      <w:r w:rsidR="000077DA">
        <w:rPr>
          <w:lang w:val="ru-RU"/>
        </w:rPr>
        <w:t>бирже</w:t>
      </w:r>
      <w:r w:rsidR="000077DA" w:rsidRPr="00316016">
        <w:rPr>
          <w:lang w:val="ru-RU"/>
        </w:rPr>
        <w:t xml:space="preserve"> </w:t>
      </w:r>
      <w:r w:rsidR="000077DA" w:rsidRPr="000077DA">
        <w:t>Astana</w:t>
      </w:r>
      <w:r w:rsidR="000077DA" w:rsidRPr="00316016">
        <w:rPr>
          <w:lang w:val="ru-RU"/>
        </w:rPr>
        <w:t xml:space="preserve"> </w:t>
      </w:r>
      <w:r w:rsidR="000077DA" w:rsidRPr="000077DA">
        <w:t>International</w:t>
      </w:r>
      <w:r w:rsidR="000077DA" w:rsidRPr="00316016">
        <w:rPr>
          <w:lang w:val="ru-RU"/>
        </w:rPr>
        <w:t xml:space="preserve"> </w:t>
      </w:r>
      <w:r w:rsidR="000077DA" w:rsidRPr="000077DA">
        <w:t>Exchange</w:t>
      </w:r>
      <w:r w:rsidR="000077DA" w:rsidRPr="00316016">
        <w:rPr>
          <w:lang w:val="ru-RU"/>
        </w:rPr>
        <w:t xml:space="preserve"> (</w:t>
      </w:r>
      <w:r w:rsidR="000077DA" w:rsidRPr="000077DA">
        <w:t>AIX</w:t>
      </w:r>
      <w:r w:rsidR="000077DA" w:rsidRPr="00316016">
        <w:rPr>
          <w:lang w:val="ru-RU"/>
        </w:rPr>
        <w:t>)</w:t>
      </w:r>
      <w:r w:rsidRPr="00316016">
        <w:rPr>
          <w:lang w:val="ru-RU"/>
        </w:rPr>
        <w:t xml:space="preserve"> (</w:t>
      </w:r>
      <w:r w:rsidR="00316016">
        <w:rPr>
          <w:lang w:val="ru-RU"/>
        </w:rPr>
        <w:t>при</w:t>
      </w:r>
      <w:r w:rsidR="00316016" w:rsidRPr="00316016">
        <w:rPr>
          <w:lang w:val="ru-RU"/>
        </w:rPr>
        <w:t xml:space="preserve"> </w:t>
      </w:r>
      <w:r w:rsidR="00316016">
        <w:rPr>
          <w:lang w:val="ru-RU"/>
        </w:rPr>
        <w:t>необходимости</w:t>
      </w:r>
      <w:r w:rsidRPr="00316016">
        <w:rPr>
          <w:lang w:val="ru-RU"/>
        </w:rPr>
        <w:t>)</w:t>
      </w:r>
    </w:p>
    <w:p w14:paraId="5045FAC5" w14:textId="51BF9DEE" w:rsidR="00657AA3" w:rsidRPr="00657AA3" w:rsidRDefault="00657AA3" w:rsidP="007558B6">
      <w:pPr>
        <w:jc w:val="both"/>
        <w:rPr>
          <w:lang w:val="ru-RU"/>
        </w:rPr>
      </w:pPr>
      <w:r w:rsidRPr="00657AA3">
        <w:rPr>
          <w:lang w:val="ru-RU"/>
        </w:rPr>
        <w:t>Если эмитент хочет разместить облигации на</w:t>
      </w:r>
      <w:r w:rsidR="000077DA" w:rsidRPr="000077DA">
        <w:rPr>
          <w:lang w:val="ru-RU"/>
        </w:rPr>
        <w:t xml:space="preserve"> </w:t>
      </w:r>
      <w:r w:rsidR="000077DA">
        <w:rPr>
          <w:lang w:val="ru-RU"/>
        </w:rPr>
        <w:t xml:space="preserve">бирже </w:t>
      </w:r>
      <w:r w:rsidR="000077DA" w:rsidRPr="00657AA3">
        <w:rPr>
          <w:lang w:val="ru-RU"/>
        </w:rPr>
        <w:t>AIX</w:t>
      </w:r>
      <w:r w:rsidRPr="00657AA3">
        <w:rPr>
          <w:lang w:val="ru-RU"/>
        </w:rPr>
        <w:t>, требуется:</w:t>
      </w:r>
    </w:p>
    <w:p w14:paraId="7D2091CA" w14:textId="77777777" w:rsidR="00657AA3" w:rsidRPr="000077DA" w:rsidRDefault="00657AA3" w:rsidP="0011688A">
      <w:pPr>
        <w:pStyle w:val="a7"/>
        <w:numPr>
          <w:ilvl w:val="0"/>
          <w:numId w:val="43"/>
        </w:numPr>
        <w:jc w:val="both"/>
        <w:rPr>
          <w:lang w:val="ru-RU"/>
        </w:rPr>
      </w:pPr>
      <w:r w:rsidRPr="000077DA">
        <w:rPr>
          <w:lang w:val="ru-RU"/>
        </w:rPr>
        <w:t>Заключение верификатора.</w:t>
      </w:r>
    </w:p>
    <w:p w14:paraId="2BCE1A43" w14:textId="77777777" w:rsidR="000077DA" w:rsidRDefault="00657AA3" w:rsidP="0011688A">
      <w:pPr>
        <w:pStyle w:val="a7"/>
        <w:numPr>
          <w:ilvl w:val="0"/>
          <w:numId w:val="43"/>
        </w:numPr>
        <w:jc w:val="both"/>
        <w:rPr>
          <w:lang w:val="ru-RU"/>
        </w:rPr>
      </w:pPr>
      <w:r w:rsidRPr="000077DA">
        <w:rPr>
          <w:lang w:val="ru-RU"/>
        </w:rPr>
        <w:t>Соответствие стандартам AIFC.</w:t>
      </w:r>
    </w:p>
    <w:p w14:paraId="2FA0871B" w14:textId="75467A48" w:rsidR="00657AA3" w:rsidRPr="000077DA" w:rsidRDefault="00657AA3" w:rsidP="0011688A">
      <w:pPr>
        <w:pStyle w:val="a7"/>
        <w:numPr>
          <w:ilvl w:val="0"/>
          <w:numId w:val="43"/>
        </w:numPr>
        <w:jc w:val="both"/>
        <w:rPr>
          <w:lang w:val="ru-RU"/>
        </w:rPr>
      </w:pPr>
      <w:r w:rsidRPr="000077DA">
        <w:rPr>
          <w:lang w:val="ru-RU"/>
        </w:rPr>
        <w:t>AIX проводит дополнительную проверку.</w:t>
      </w:r>
    </w:p>
    <w:p w14:paraId="0FD731B3" w14:textId="77777777" w:rsidR="00657AA3" w:rsidRPr="00657AA3" w:rsidRDefault="00657AA3" w:rsidP="007558B6">
      <w:pPr>
        <w:jc w:val="both"/>
        <w:rPr>
          <w:lang w:val="ru-RU"/>
        </w:rPr>
      </w:pPr>
      <w:r w:rsidRPr="00657AA3">
        <w:rPr>
          <w:lang w:val="ru-RU"/>
        </w:rPr>
        <w:t>Этап 5. Мониторинг и отчетность</w:t>
      </w:r>
    </w:p>
    <w:p w14:paraId="4D9A6B8E" w14:textId="77777777" w:rsidR="00657AA3" w:rsidRPr="000077DA" w:rsidRDefault="00657AA3" w:rsidP="0011688A">
      <w:pPr>
        <w:pStyle w:val="a7"/>
        <w:numPr>
          <w:ilvl w:val="0"/>
          <w:numId w:val="44"/>
        </w:numPr>
        <w:jc w:val="both"/>
        <w:rPr>
          <w:lang w:val="ru-RU"/>
        </w:rPr>
      </w:pPr>
      <w:r w:rsidRPr="000077DA">
        <w:rPr>
          <w:lang w:val="ru-RU"/>
        </w:rPr>
        <w:t>Эмитент обязан ежегодно публиковать отчет о воздействии (Impact Report).</w:t>
      </w:r>
    </w:p>
    <w:p w14:paraId="4C302110" w14:textId="77777777" w:rsidR="00657AA3" w:rsidRPr="000077DA" w:rsidRDefault="00657AA3" w:rsidP="0011688A">
      <w:pPr>
        <w:pStyle w:val="a7"/>
        <w:numPr>
          <w:ilvl w:val="0"/>
          <w:numId w:val="44"/>
        </w:numPr>
        <w:jc w:val="both"/>
        <w:rPr>
          <w:lang w:val="ru-RU"/>
        </w:rPr>
      </w:pPr>
      <w:r w:rsidRPr="000077DA">
        <w:rPr>
          <w:lang w:val="ru-RU"/>
        </w:rPr>
        <w:t>Верификатор может проводить пост-аудит для подтверждения выполнения целей.</w:t>
      </w:r>
    </w:p>
    <w:p w14:paraId="1F102969" w14:textId="60CCE940" w:rsidR="00657AA3" w:rsidRDefault="00657AA3" w:rsidP="007558B6">
      <w:pPr>
        <w:jc w:val="both"/>
        <w:rPr>
          <w:lang w:val="ru-RU"/>
        </w:rPr>
      </w:pPr>
      <w:r w:rsidRPr="00657AA3">
        <w:rPr>
          <w:lang w:val="ru-RU"/>
        </w:rPr>
        <w:t>Особенности в Казахстане</w:t>
      </w:r>
      <w:r w:rsidR="000077DA">
        <w:rPr>
          <w:lang w:val="ru-RU"/>
        </w:rPr>
        <w:t xml:space="preserve"> включают о</w:t>
      </w:r>
      <w:r w:rsidRPr="00657AA3">
        <w:rPr>
          <w:lang w:val="ru-RU"/>
        </w:rPr>
        <w:t>бязательн</w:t>
      </w:r>
      <w:r w:rsidR="000077DA">
        <w:rPr>
          <w:lang w:val="ru-RU"/>
        </w:rPr>
        <w:t xml:space="preserve">ую </w:t>
      </w:r>
      <w:r w:rsidRPr="00657AA3">
        <w:rPr>
          <w:lang w:val="ru-RU"/>
        </w:rPr>
        <w:t>верификаци</w:t>
      </w:r>
      <w:r w:rsidR="000077DA">
        <w:rPr>
          <w:lang w:val="ru-RU"/>
        </w:rPr>
        <w:t xml:space="preserve">ю </w:t>
      </w:r>
      <w:r w:rsidRPr="00657AA3">
        <w:rPr>
          <w:lang w:val="ru-RU"/>
        </w:rPr>
        <w:t>для листинга на AIX (в отличие от РФ, где она добровольная)</w:t>
      </w:r>
      <w:r w:rsidR="000077DA">
        <w:rPr>
          <w:lang w:val="ru-RU"/>
        </w:rPr>
        <w:t>, а</w:t>
      </w:r>
      <w:r w:rsidRPr="00657AA3">
        <w:rPr>
          <w:lang w:val="ru-RU"/>
        </w:rPr>
        <w:t>кцент на международные стандарты</w:t>
      </w:r>
      <w:r w:rsidR="000077DA">
        <w:rPr>
          <w:lang w:val="ru-RU"/>
        </w:rPr>
        <w:t>, использование</w:t>
      </w:r>
      <w:r w:rsidRPr="00657AA3">
        <w:rPr>
          <w:lang w:val="ru-RU"/>
        </w:rPr>
        <w:t xml:space="preserve"> AIFC</w:t>
      </w:r>
      <w:r w:rsidR="000077DA">
        <w:rPr>
          <w:lang w:val="ru-RU"/>
        </w:rPr>
        <w:t xml:space="preserve"> в качестве</w:t>
      </w:r>
      <w:r w:rsidRPr="00657AA3">
        <w:rPr>
          <w:lang w:val="ru-RU"/>
        </w:rPr>
        <w:t xml:space="preserve"> хаб</w:t>
      </w:r>
      <w:r w:rsidR="000077DA">
        <w:rPr>
          <w:lang w:val="ru-RU"/>
        </w:rPr>
        <w:t>а</w:t>
      </w:r>
      <w:r w:rsidRPr="00657AA3">
        <w:rPr>
          <w:lang w:val="ru-RU"/>
        </w:rPr>
        <w:t xml:space="preserve"> для зеленых финансов.</w:t>
      </w:r>
    </w:p>
    <w:p w14:paraId="7B7BFC13" w14:textId="5C9D46C2" w:rsidR="002D7711" w:rsidRPr="002D7711" w:rsidRDefault="002D7711" w:rsidP="007558B6">
      <w:pPr>
        <w:jc w:val="both"/>
        <w:rPr>
          <w:lang w:val="ru-RU"/>
        </w:rPr>
      </w:pPr>
      <w:r w:rsidRPr="002D7711">
        <w:rPr>
          <w:lang w:val="ru-RU"/>
        </w:rPr>
        <w:t xml:space="preserve">Требования к раскрытию регулируются стандартами биржи </w:t>
      </w:r>
      <w:r w:rsidRPr="002D7711">
        <w:t>KASE</w:t>
      </w:r>
      <w:r w:rsidRPr="002D7711">
        <w:rPr>
          <w:lang w:val="ru-RU"/>
        </w:rPr>
        <w:t>, методическими указаниями Министерства экологии РК и платформой "Жасыл Қаржы".</w:t>
      </w:r>
      <w:r w:rsidR="00316016">
        <w:rPr>
          <w:lang w:val="ru-RU"/>
        </w:rPr>
        <w:t xml:space="preserve"> </w:t>
      </w:r>
      <w:r w:rsidRPr="002D7711">
        <w:rPr>
          <w:lang w:val="ru-RU"/>
        </w:rPr>
        <w:t>Эмитенты зеленых облигаций обязаны</w:t>
      </w:r>
      <w:r>
        <w:rPr>
          <w:lang w:val="ru-RU"/>
        </w:rPr>
        <w:t xml:space="preserve"> </w:t>
      </w:r>
      <w:r w:rsidRPr="002D7711">
        <w:rPr>
          <w:lang w:val="ru-RU"/>
        </w:rPr>
        <w:t>размещать отчетность о целевом использовании средств не реже одного раза в год</w:t>
      </w:r>
      <w:r>
        <w:rPr>
          <w:lang w:val="ru-RU"/>
        </w:rPr>
        <w:t xml:space="preserve">, </w:t>
      </w:r>
      <w:r w:rsidRPr="002D7711">
        <w:rPr>
          <w:lang w:val="ru-RU"/>
        </w:rPr>
        <w:t xml:space="preserve">раскрывать информацию на веб-ресурсе эмитента, а также через платформы </w:t>
      </w:r>
      <w:r w:rsidRPr="002D7711">
        <w:t>KASE</w:t>
      </w:r>
      <w:r w:rsidRPr="002D7711">
        <w:rPr>
          <w:lang w:val="ru-RU"/>
        </w:rPr>
        <w:t xml:space="preserve"> и Жасыл Қаржы.</w:t>
      </w:r>
    </w:p>
    <w:p w14:paraId="5E826122" w14:textId="77777777" w:rsidR="002D7711" w:rsidRPr="002D7711" w:rsidRDefault="002D7711" w:rsidP="007558B6">
      <w:pPr>
        <w:jc w:val="both"/>
      </w:pPr>
      <w:r w:rsidRPr="002D7711">
        <w:t>Обязательные сведения, подлежащие раскрытию:</w:t>
      </w:r>
    </w:p>
    <w:p w14:paraId="4AD5357C" w14:textId="77777777" w:rsidR="002D7711" w:rsidRPr="002D7711" w:rsidRDefault="002D7711" w:rsidP="0011688A">
      <w:pPr>
        <w:pStyle w:val="a7"/>
        <w:numPr>
          <w:ilvl w:val="0"/>
          <w:numId w:val="45"/>
        </w:numPr>
        <w:jc w:val="both"/>
        <w:rPr>
          <w:lang w:val="ru-RU"/>
        </w:rPr>
      </w:pPr>
      <w:r w:rsidRPr="002D7711">
        <w:rPr>
          <w:lang w:val="ru-RU"/>
        </w:rPr>
        <w:t>перечень проектов, финансируемых за счет зеленых облигаций;</w:t>
      </w:r>
    </w:p>
    <w:p w14:paraId="7071B19B" w14:textId="77777777" w:rsidR="002D7711" w:rsidRPr="002D7711" w:rsidRDefault="002D7711" w:rsidP="0011688A">
      <w:pPr>
        <w:pStyle w:val="a7"/>
        <w:numPr>
          <w:ilvl w:val="0"/>
          <w:numId w:val="45"/>
        </w:numPr>
        <w:jc w:val="both"/>
        <w:rPr>
          <w:lang w:val="ru-RU"/>
        </w:rPr>
      </w:pPr>
      <w:r w:rsidRPr="002D7711">
        <w:rPr>
          <w:lang w:val="ru-RU"/>
        </w:rPr>
        <w:t>краткое описание каждого проекта и цели устойчивого развития, которой он соответствует;</w:t>
      </w:r>
    </w:p>
    <w:p w14:paraId="54B78629" w14:textId="77777777" w:rsidR="002D7711" w:rsidRPr="002D7711" w:rsidRDefault="002D7711" w:rsidP="0011688A">
      <w:pPr>
        <w:pStyle w:val="a7"/>
        <w:numPr>
          <w:ilvl w:val="0"/>
          <w:numId w:val="45"/>
        </w:numPr>
        <w:jc w:val="both"/>
        <w:rPr>
          <w:lang w:val="ru-RU"/>
        </w:rPr>
      </w:pPr>
      <w:r w:rsidRPr="002D7711">
        <w:rPr>
          <w:lang w:val="ru-RU"/>
        </w:rPr>
        <w:t>объем средств, направленных на каждый проект, и доля других источников финансирования (если применимо);</w:t>
      </w:r>
    </w:p>
    <w:p w14:paraId="1FA2C0AB" w14:textId="77777777" w:rsidR="002D7711" w:rsidRPr="002D7711" w:rsidRDefault="002D7711" w:rsidP="0011688A">
      <w:pPr>
        <w:pStyle w:val="a7"/>
        <w:numPr>
          <w:ilvl w:val="0"/>
          <w:numId w:val="45"/>
        </w:numPr>
        <w:jc w:val="both"/>
        <w:rPr>
          <w:lang w:val="ru-RU"/>
        </w:rPr>
      </w:pPr>
      <w:r w:rsidRPr="002D7711">
        <w:rPr>
          <w:lang w:val="ru-RU"/>
        </w:rPr>
        <w:t>фактическое расходование средств за отчетный период;</w:t>
      </w:r>
    </w:p>
    <w:p w14:paraId="41C61791" w14:textId="77777777" w:rsidR="002D7711" w:rsidRPr="002D7711" w:rsidRDefault="002D7711" w:rsidP="0011688A">
      <w:pPr>
        <w:pStyle w:val="a7"/>
        <w:numPr>
          <w:ilvl w:val="0"/>
          <w:numId w:val="45"/>
        </w:numPr>
        <w:jc w:val="both"/>
        <w:rPr>
          <w:lang w:val="ru-RU"/>
        </w:rPr>
      </w:pPr>
      <w:r w:rsidRPr="002D7711">
        <w:rPr>
          <w:lang w:val="ru-RU"/>
        </w:rPr>
        <w:t>оставшиеся и нераспределенные средства, а также порядок их временного размещения;</w:t>
      </w:r>
    </w:p>
    <w:p w14:paraId="6782FF66" w14:textId="77777777" w:rsidR="002D7711" w:rsidRPr="002D7711" w:rsidRDefault="002D7711" w:rsidP="0011688A">
      <w:pPr>
        <w:pStyle w:val="a7"/>
        <w:numPr>
          <w:ilvl w:val="0"/>
          <w:numId w:val="45"/>
        </w:numPr>
        <w:jc w:val="both"/>
        <w:rPr>
          <w:lang w:val="ru-RU"/>
        </w:rPr>
      </w:pPr>
      <w:r w:rsidRPr="002D7711">
        <w:rPr>
          <w:lang w:val="ru-RU"/>
        </w:rPr>
        <w:t>достигнутые экологические эффекты: сокращение выбросов ПГ, энергоэффективность, ресурсосбережение;</w:t>
      </w:r>
    </w:p>
    <w:p w14:paraId="278CD136" w14:textId="77777777" w:rsidR="002D7711" w:rsidRPr="002D7711" w:rsidRDefault="002D7711" w:rsidP="0011688A">
      <w:pPr>
        <w:pStyle w:val="a7"/>
        <w:numPr>
          <w:ilvl w:val="0"/>
          <w:numId w:val="45"/>
        </w:numPr>
        <w:jc w:val="both"/>
        <w:rPr>
          <w:lang w:val="ru-RU"/>
        </w:rPr>
      </w:pPr>
      <w:r w:rsidRPr="002D7711">
        <w:rPr>
          <w:lang w:val="ru-RU"/>
        </w:rPr>
        <w:t>отклонения от первоначальных целей и корректирующие действия (если есть);</w:t>
      </w:r>
    </w:p>
    <w:p w14:paraId="6042C055" w14:textId="77777777" w:rsidR="002D7711" w:rsidRPr="002D7711" w:rsidRDefault="002D7711" w:rsidP="0011688A">
      <w:pPr>
        <w:pStyle w:val="a7"/>
        <w:numPr>
          <w:ilvl w:val="0"/>
          <w:numId w:val="45"/>
        </w:numPr>
        <w:jc w:val="both"/>
        <w:rPr>
          <w:lang w:val="ru-RU"/>
        </w:rPr>
      </w:pPr>
      <w:r w:rsidRPr="002D7711">
        <w:rPr>
          <w:lang w:val="ru-RU"/>
        </w:rPr>
        <w:t>статус проекта на конец отчетного периода.</w:t>
      </w:r>
    </w:p>
    <w:p w14:paraId="7BD97429" w14:textId="3A0B6E82" w:rsidR="002D7711" w:rsidRPr="002D7711" w:rsidRDefault="002D7711" w:rsidP="007558B6">
      <w:pPr>
        <w:jc w:val="both"/>
        <w:rPr>
          <w:lang w:val="ru-RU"/>
        </w:rPr>
      </w:pPr>
      <w:r w:rsidRPr="002D7711">
        <w:rPr>
          <w:lang w:val="ru-RU"/>
        </w:rPr>
        <w:t>При необходимости, информация может быть агрегирована по категориям проектов (например, энергоэффективность, ВИЭ, строительство) с указанием соответствующих объемов и эффектов.</w:t>
      </w:r>
    </w:p>
    <w:p w14:paraId="604A4FB0" w14:textId="77777777" w:rsidR="002D7711" w:rsidRPr="002D7711" w:rsidRDefault="002D7711" w:rsidP="007558B6">
      <w:pPr>
        <w:jc w:val="both"/>
        <w:rPr>
          <w:lang w:val="ru-RU"/>
        </w:rPr>
      </w:pPr>
      <w:r w:rsidRPr="002D7711">
        <w:rPr>
          <w:lang w:val="ru-RU"/>
        </w:rPr>
        <w:t xml:space="preserve">Проекты, включенные в </w:t>
      </w:r>
      <w:r w:rsidRPr="002D7711">
        <w:t>KASE</w:t>
      </w:r>
      <w:r w:rsidRPr="002D7711">
        <w:rPr>
          <w:lang w:val="ru-RU"/>
        </w:rPr>
        <w:t xml:space="preserve"> </w:t>
      </w:r>
      <w:r w:rsidRPr="002D7711">
        <w:t>Green</w:t>
      </w:r>
      <w:r w:rsidRPr="002D7711">
        <w:rPr>
          <w:lang w:val="ru-RU"/>
        </w:rPr>
        <w:t xml:space="preserve"> или признанные соответствующими национальной таксономии, получают приоритет при включении в публичные регистры и сектор устойчивого развития.</w:t>
      </w:r>
    </w:p>
    <w:p w14:paraId="1DE00A73" w14:textId="77777777" w:rsidR="002D7711" w:rsidRPr="002D7711" w:rsidRDefault="002D7711" w:rsidP="007558B6">
      <w:pPr>
        <w:jc w:val="both"/>
        <w:rPr>
          <w:lang w:val="ru-RU"/>
        </w:rPr>
      </w:pPr>
      <w:r w:rsidRPr="002D7711">
        <w:rPr>
          <w:lang w:val="ru-RU"/>
        </w:rPr>
        <w:t>Верификаторы и "зеленые центры" в Казахстане могут предоставлять рекомендации по форме и структуре отчетности, а также осуществлять экспертную проверку ее содержания перед публикацией.</w:t>
      </w:r>
    </w:p>
    <w:p w14:paraId="6ADED43E" w14:textId="77777777" w:rsidR="000077DA" w:rsidRDefault="000077DA" w:rsidP="007558B6">
      <w:pPr>
        <w:jc w:val="both"/>
        <w:rPr>
          <w:lang w:val="ru-RU"/>
        </w:rPr>
      </w:pPr>
    </w:p>
    <w:p w14:paraId="3CFD5781" w14:textId="5A6AF541" w:rsidR="00187825" w:rsidRPr="00C94423" w:rsidRDefault="00187825" w:rsidP="007558B6">
      <w:pPr>
        <w:pStyle w:val="1"/>
        <w:jc w:val="both"/>
        <w:rPr>
          <w:sz w:val="28"/>
          <w:szCs w:val="28"/>
          <w:lang w:val="ru-RU"/>
        </w:rPr>
      </w:pPr>
      <w:bookmarkStart w:id="14" w:name="_Toc199749163"/>
      <w:r>
        <w:rPr>
          <w:sz w:val="28"/>
          <w:szCs w:val="28"/>
          <w:lang w:val="ru-RU"/>
        </w:rPr>
        <w:t>7</w:t>
      </w:r>
      <w:r w:rsidRPr="00C94423">
        <w:rPr>
          <w:sz w:val="28"/>
          <w:szCs w:val="28"/>
          <w:lang w:val="ru-RU"/>
        </w:rPr>
        <w:t>. Особенности верификации</w:t>
      </w:r>
      <w:r>
        <w:rPr>
          <w:sz w:val="28"/>
          <w:szCs w:val="28"/>
          <w:lang w:val="ru-RU"/>
        </w:rPr>
        <w:t xml:space="preserve"> </w:t>
      </w:r>
      <w:r w:rsidRPr="00C94423">
        <w:rPr>
          <w:sz w:val="28"/>
          <w:szCs w:val="28"/>
          <w:lang w:val="ru-RU"/>
        </w:rPr>
        <w:t>проект</w:t>
      </w:r>
      <w:r w:rsidR="002D7711">
        <w:rPr>
          <w:sz w:val="28"/>
          <w:szCs w:val="28"/>
          <w:lang w:val="ru-RU"/>
        </w:rPr>
        <w:t>ов</w:t>
      </w:r>
      <w:bookmarkEnd w:id="14"/>
    </w:p>
    <w:p w14:paraId="0F756AD6" w14:textId="77777777" w:rsidR="002D7711" w:rsidRDefault="00187825" w:rsidP="007558B6">
      <w:pPr>
        <w:jc w:val="both"/>
        <w:rPr>
          <w:lang w:val="ru-RU"/>
        </w:rPr>
      </w:pPr>
      <w:r w:rsidRPr="002D7711">
        <w:rPr>
          <w:lang w:val="ru-RU"/>
        </w:rPr>
        <w:t>Верификация «зеленого» или адаптационного (переходного) проекта представляет собой процесс подтверждения соответствия проекта установленным законодательным требованиям, оценки достижения заявленных экологических результатов проекта и эффективности применения инструментов «зеленого» финансирования.</w:t>
      </w:r>
      <w:r w:rsidRPr="002370E9">
        <w:rPr>
          <w:lang w:val="ru-RU"/>
        </w:rPr>
        <w:t xml:space="preserve"> </w:t>
      </w:r>
    </w:p>
    <w:p w14:paraId="0E6137A4" w14:textId="70A24CFE" w:rsidR="00187825" w:rsidRPr="002370E9" w:rsidRDefault="00187825" w:rsidP="007558B6">
      <w:pPr>
        <w:jc w:val="both"/>
        <w:rPr>
          <w:lang w:val="ru-RU"/>
        </w:rPr>
      </w:pPr>
      <w:r w:rsidRPr="002370E9">
        <w:rPr>
          <w:lang w:val="ru-RU"/>
        </w:rPr>
        <w:t xml:space="preserve">Верификация </w:t>
      </w:r>
      <w:r w:rsidR="008C0DAE">
        <w:rPr>
          <w:lang w:val="ru-RU"/>
        </w:rPr>
        <w:t>проект</w:t>
      </w:r>
      <w:r w:rsidR="002D7711">
        <w:rPr>
          <w:lang w:val="ru-RU"/>
        </w:rPr>
        <w:t xml:space="preserve">ов </w:t>
      </w:r>
      <w:r w:rsidR="002D7711" w:rsidRPr="004C1F6A">
        <w:rPr>
          <w:b/>
          <w:bCs/>
          <w:lang w:val="ru-RU"/>
        </w:rPr>
        <w:t>в Российской Федерации</w:t>
      </w:r>
      <w:r w:rsidR="008C0DAE">
        <w:rPr>
          <w:lang w:val="ru-RU"/>
        </w:rPr>
        <w:t xml:space="preserve"> </w:t>
      </w:r>
      <w:r w:rsidRPr="002370E9">
        <w:rPr>
          <w:lang w:val="ru-RU"/>
        </w:rPr>
        <w:t>проводится в два этапа:</w:t>
      </w:r>
    </w:p>
    <w:p w14:paraId="42A03CA9" w14:textId="77777777" w:rsidR="00187825" w:rsidRPr="004C1F6A" w:rsidRDefault="00187825" w:rsidP="007558B6">
      <w:pPr>
        <w:jc w:val="both"/>
        <w:rPr>
          <w:b/>
          <w:bCs/>
          <w:lang w:val="ru-RU"/>
        </w:rPr>
      </w:pPr>
      <w:r w:rsidRPr="004C1F6A">
        <w:rPr>
          <w:b/>
          <w:bCs/>
          <w:lang w:val="ru-RU"/>
        </w:rPr>
        <w:t>Этап 1. Предварительная верификация:</w:t>
      </w:r>
    </w:p>
    <w:p w14:paraId="1843EE12" w14:textId="77777777" w:rsidR="00187825" w:rsidRPr="007558B6" w:rsidRDefault="00187825" w:rsidP="0011688A">
      <w:pPr>
        <w:numPr>
          <w:ilvl w:val="0"/>
          <w:numId w:val="29"/>
        </w:numPr>
        <w:jc w:val="both"/>
        <w:rPr>
          <w:lang w:val="ru-RU"/>
        </w:rPr>
      </w:pPr>
      <w:r w:rsidRPr="007558B6">
        <w:rPr>
          <w:lang w:val="ru-RU"/>
        </w:rPr>
        <w:t>Осуществляется до начала финансирования проекта.</w:t>
      </w:r>
    </w:p>
    <w:p w14:paraId="0110F7BE" w14:textId="77777777" w:rsidR="00187825" w:rsidRPr="007558B6" w:rsidRDefault="00187825" w:rsidP="0011688A">
      <w:pPr>
        <w:numPr>
          <w:ilvl w:val="0"/>
          <w:numId w:val="29"/>
        </w:numPr>
        <w:jc w:val="both"/>
        <w:rPr>
          <w:lang w:val="ru-RU"/>
        </w:rPr>
      </w:pPr>
      <w:r w:rsidRPr="007558B6">
        <w:rPr>
          <w:lang w:val="ru-RU"/>
        </w:rPr>
        <w:t>Цель – подтвердить соответствие проекта следующим критериям:</w:t>
      </w:r>
    </w:p>
    <w:p w14:paraId="02FCE747" w14:textId="77777777" w:rsidR="00187825" w:rsidRPr="007558B6" w:rsidRDefault="00187825" w:rsidP="0011688A">
      <w:pPr>
        <w:numPr>
          <w:ilvl w:val="1"/>
          <w:numId w:val="29"/>
        </w:numPr>
        <w:jc w:val="both"/>
        <w:rPr>
          <w:lang w:val="ru-RU"/>
        </w:rPr>
      </w:pPr>
      <w:r w:rsidRPr="007558B6">
        <w:rPr>
          <w:lang w:val="ru-RU"/>
        </w:rPr>
        <w:t>принадлежность к допустимому типу (зеленый/адаптационный);</w:t>
      </w:r>
    </w:p>
    <w:p w14:paraId="3B414B90" w14:textId="77777777" w:rsidR="00187825" w:rsidRPr="007558B6" w:rsidRDefault="00187825" w:rsidP="0011688A">
      <w:pPr>
        <w:numPr>
          <w:ilvl w:val="1"/>
          <w:numId w:val="29"/>
        </w:numPr>
        <w:jc w:val="both"/>
        <w:rPr>
          <w:lang w:val="ru-RU"/>
        </w:rPr>
      </w:pPr>
      <w:r w:rsidRPr="007558B6">
        <w:rPr>
          <w:lang w:val="ru-RU"/>
        </w:rPr>
        <w:t>достижение экологической цели (например, снижение выбросов ПГ, повышение энергоэффективности, устойчивое землепользование);</w:t>
      </w:r>
    </w:p>
    <w:p w14:paraId="52FC9E33" w14:textId="77777777" w:rsidR="00187825" w:rsidRPr="007558B6" w:rsidRDefault="00187825" w:rsidP="0011688A">
      <w:pPr>
        <w:numPr>
          <w:ilvl w:val="1"/>
          <w:numId w:val="29"/>
        </w:numPr>
        <w:jc w:val="both"/>
        <w:rPr>
          <w:lang w:val="ru-RU"/>
        </w:rPr>
      </w:pPr>
      <w:r w:rsidRPr="007558B6">
        <w:rPr>
          <w:lang w:val="ru-RU"/>
        </w:rPr>
        <w:t>наличие методики расчета и прогнозируемого экологического эффекта;</w:t>
      </w:r>
    </w:p>
    <w:p w14:paraId="404DF5AD" w14:textId="77777777" w:rsidR="00187825" w:rsidRPr="007558B6" w:rsidRDefault="00187825" w:rsidP="0011688A">
      <w:pPr>
        <w:numPr>
          <w:ilvl w:val="1"/>
          <w:numId w:val="29"/>
        </w:numPr>
        <w:jc w:val="both"/>
        <w:rPr>
          <w:lang w:val="ru-RU"/>
        </w:rPr>
      </w:pPr>
      <w:r w:rsidRPr="007558B6">
        <w:rPr>
          <w:lang w:val="ru-RU"/>
        </w:rPr>
        <w:t>полнота проектной документации, включая ТЭО, экологические заключения, планы мониторинга;</w:t>
      </w:r>
    </w:p>
    <w:p w14:paraId="09D6BDF3" w14:textId="77777777" w:rsidR="00187825" w:rsidRPr="007558B6" w:rsidRDefault="00187825" w:rsidP="0011688A">
      <w:pPr>
        <w:numPr>
          <w:ilvl w:val="1"/>
          <w:numId w:val="29"/>
        </w:numPr>
        <w:jc w:val="both"/>
        <w:rPr>
          <w:lang w:val="ru-RU"/>
        </w:rPr>
      </w:pPr>
      <w:r w:rsidRPr="007558B6">
        <w:rPr>
          <w:lang w:val="ru-RU"/>
        </w:rPr>
        <w:t>подтверждение способности инициатора вести учет, готовить отчетность и размещать средства в соответствии с целевыми задачами.</w:t>
      </w:r>
    </w:p>
    <w:p w14:paraId="0E41CD6D" w14:textId="77777777" w:rsidR="00187825" w:rsidRPr="004C1F6A" w:rsidRDefault="00187825" w:rsidP="007558B6">
      <w:pPr>
        <w:jc w:val="both"/>
        <w:rPr>
          <w:b/>
          <w:bCs/>
        </w:rPr>
      </w:pPr>
      <w:r w:rsidRPr="004C1F6A">
        <w:rPr>
          <w:b/>
          <w:bCs/>
        </w:rPr>
        <w:t>Этап 2. Текущая верификация:</w:t>
      </w:r>
    </w:p>
    <w:p w14:paraId="0D728047" w14:textId="77777777" w:rsidR="00187825" w:rsidRPr="002370E9" w:rsidRDefault="00187825" w:rsidP="0011688A">
      <w:pPr>
        <w:numPr>
          <w:ilvl w:val="0"/>
          <w:numId w:val="30"/>
        </w:numPr>
        <w:jc w:val="both"/>
        <w:rPr>
          <w:lang w:val="ru-RU"/>
        </w:rPr>
      </w:pPr>
      <w:r w:rsidRPr="002370E9">
        <w:rPr>
          <w:lang w:val="ru-RU"/>
        </w:rPr>
        <w:t>Проводится на протяжении реализации проекта, как правило, ежегодно или по отдельным фазам.</w:t>
      </w:r>
    </w:p>
    <w:p w14:paraId="7CAFE7AD" w14:textId="77777777" w:rsidR="00187825" w:rsidRPr="002370E9" w:rsidRDefault="00187825" w:rsidP="0011688A">
      <w:pPr>
        <w:numPr>
          <w:ilvl w:val="0"/>
          <w:numId w:val="30"/>
        </w:numPr>
        <w:jc w:val="both"/>
      </w:pPr>
      <w:r w:rsidRPr="002370E9">
        <w:t>Цель – подтвердить:</w:t>
      </w:r>
    </w:p>
    <w:p w14:paraId="0357C76B" w14:textId="77777777" w:rsidR="00187825" w:rsidRPr="002370E9" w:rsidRDefault="00187825" w:rsidP="0011688A">
      <w:pPr>
        <w:numPr>
          <w:ilvl w:val="1"/>
          <w:numId w:val="30"/>
        </w:numPr>
        <w:jc w:val="both"/>
        <w:rPr>
          <w:lang w:val="ru-RU"/>
        </w:rPr>
      </w:pPr>
      <w:r w:rsidRPr="002370E9">
        <w:rPr>
          <w:lang w:val="ru-RU"/>
        </w:rPr>
        <w:t xml:space="preserve">фактическое достижение заявленных эффектов (например, снижение энергопотребления, выбросов </w:t>
      </w:r>
      <w:r w:rsidRPr="002370E9">
        <w:t>CO</w:t>
      </w:r>
      <w:r w:rsidRPr="006764B0">
        <w:rPr>
          <w:vertAlign w:val="subscript"/>
          <w:lang w:val="ru-RU"/>
        </w:rPr>
        <w:t>2</w:t>
      </w:r>
      <w:r w:rsidRPr="002370E9">
        <w:rPr>
          <w:lang w:val="ru-RU"/>
        </w:rPr>
        <w:t>);</w:t>
      </w:r>
    </w:p>
    <w:p w14:paraId="598A192E" w14:textId="77777777" w:rsidR="00187825" w:rsidRPr="002370E9" w:rsidRDefault="00187825" w:rsidP="0011688A">
      <w:pPr>
        <w:numPr>
          <w:ilvl w:val="1"/>
          <w:numId w:val="30"/>
        </w:numPr>
        <w:jc w:val="both"/>
        <w:rPr>
          <w:lang w:val="ru-RU"/>
        </w:rPr>
      </w:pPr>
      <w:r w:rsidRPr="002370E9">
        <w:rPr>
          <w:lang w:val="ru-RU"/>
        </w:rPr>
        <w:t>соблюдение условий использования финансовых ресурсов (по назначению);</w:t>
      </w:r>
    </w:p>
    <w:p w14:paraId="21F4D43A" w14:textId="77777777" w:rsidR="00187825" w:rsidRPr="002370E9" w:rsidRDefault="00187825" w:rsidP="0011688A">
      <w:pPr>
        <w:numPr>
          <w:ilvl w:val="1"/>
          <w:numId w:val="30"/>
        </w:numPr>
        <w:jc w:val="both"/>
        <w:rPr>
          <w:lang w:val="ru-RU"/>
        </w:rPr>
      </w:pPr>
      <w:r w:rsidRPr="002370E9">
        <w:rPr>
          <w:lang w:val="ru-RU"/>
        </w:rPr>
        <w:t>соответствие параметров проекта требованиям в процессе возможных изменений (технологий, сроков, бюджета);</w:t>
      </w:r>
    </w:p>
    <w:p w14:paraId="487E78BB" w14:textId="77777777" w:rsidR="00187825" w:rsidRPr="002370E9" w:rsidRDefault="00187825" w:rsidP="0011688A">
      <w:pPr>
        <w:numPr>
          <w:ilvl w:val="1"/>
          <w:numId w:val="30"/>
        </w:numPr>
        <w:jc w:val="both"/>
        <w:rPr>
          <w:lang w:val="ru-RU"/>
        </w:rPr>
      </w:pPr>
      <w:r w:rsidRPr="002370E9">
        <w:rPr>
          <w:lang w:val="ru-RU"/>
        </w:rPr>
        <w:t>наличие документального подтверждения выполнения ключевых мероприятий, а также отклонений и корректирующих мер.</w:t>
      </w:r>
    </w:p>
    <w:p w14:paraId="2F85BE72" w14:textId="77777777" w:rsidR="007558B6" w:rsidRPr="001E25C5" w:rsidRDefault="007558B6" w:rsidP="007558B6">
      <w:pPr>
        <w:jc w:val="both"/>
        <w:rPr>
          <w:b/>
          <w:bCs/>
          <w:lang w:val="ru-RU"/>
        </w:rPr>
      </w:pPr>
      <w:r w:rsidRPr="001E25C5">
        <w:rPr>
          <w:b/>
          <w:bCs/>
          <w:lang w:val="ru-RU"/>
        </w:rPr>
        <w:t xml:space="preserve">Оценка </w:t>
      </w:r>
      <w:r w:rsidRPr="00C55130">
        <w:rPr>
          <w:b/>
          <w:bCs/>
          <w:lang w:val="ru-RU"/>
        </w:rPr>
        <w:t xml:space="preserve">эффективности </w:t>
      </w:r>
      <w:r w:rsidRPr="001E25C5">
        <w:rPr>
          <w:b/>
          <w:bCs/>
          <w:lang w:val="ru-RU"/>
        </w:rPr>
        <w:t>применения инструментов «зеленого» финансирования</w:t>
      </w:r>
    </w:p>
    <w:p w14:paraId="38E7EF09" w14:textId="77777777" w:rsidR="007558B6" w:rsidRPr="001E25C5" w:rsidRDefault="007558B6" w:rsidP="007558B6">
      <w:pPr>
        <w:jc w:val="both"/>
        <w:rPr>
          <w:lang w:val="ru-RU"/>
        </w:rPr>
      </w:pPr>
      <w:r w:rsidRPr="001E25C5">
        <w:rPr>
          <w:lang w:val="ru-RU"/>
        </w:rPr>
        <w:t>Верификатор анализирует достоверность и полноту сведений, касающихся</w:t>
      </w:r>
      <w:r w:rsidRPr="00C55130">
        <w:rPr>
          <w:lang w:val="ru-RU"/>
        </w:rPr>
        <w:t xml:space="preserve"> следующих показателей</w:t>
      </w:r>
      <w:r w:rsidRPr="001E25C5">
        <w:rPr>
          <w:lang w:val="ru-RU"/>
        </w:rPr>
        <w:t>:</w:t>
      </w:r>
    </w:p>
    <w:p w14:paraId="34C9FB05" w14:textId="77777777" w:rsidR="007558B6" w:rsidRPr="001E25C5" w:rsidRDefault="007558B6" w:rsidP="0011688A">
      <w:pPr>
        <w:numPr>
          <w:ilvl w:val="0"/>
          <w:numId w:val="18"/>
        </w:numPr>
        <w:tabs>
          <w:tab w:val="num" w:pos="720"/>
          <w:tab w:val="num" w:pos="1440"/>
        </w:tabs>
        <w:jc w:val="both"/>
        <w:rPr>
          <w:lang w:val="ru-RU"/>
        </w:rPr>
      </w:pPr>
      <w:r w:rsidRPr="001E25C5">
        <w:rPr>
          <w:lang w:val="ru-RU"/>
        </w:rPr>
        <w:t>Объем привлеченных средств, стоимости имущества, полученного по договорам финансовой аренды (лизинга), и иных активов</w:t>
      </w:r>
      <w:r w:rsidRPr="00C55130">
        <w:rPr>
          <w:lang w:val="ru-RU"/>
        </w:rPr>
        <w:t>.</w:t>
      </w:r>
    </w:p>
    <w:p w14:paraId="43AFC4FC" w14:textId="77777777" w:rsidR="007558B6" w:rsidRPr="001E25C5" w:rsidRDefault="007558B6" w:rsidP="0011688A">
      <w:pPr>
        <w:numPr>
          <w:ilvl w:val="0"/>
          <w:numId w:val="18"/>
        </w:numPr>
        <w:tabs>
          <w:tab w:val="num" w:pos="720"/>
          <w:tab w:val="num" w:pos="1440"/>
        </w:tabs>
        <w:jc w:val="both"/>
        <w:rPr>
          <w:lang w:val="ru-RU"/>
        </w:rPr>
      </w:pPr>
      <w:r w:rsidRPr="001E25C5">
        <w:rPr>
          <w:lang w:val="ru-RU"/>
        </w:rPr>
        <w:t>Учет и движени</w:t>
      </w:r>
      <w:r w:rsidRPr="00C55130">
        <w:rPr>
          <w:lang w:val="ru-RU"/>
        </w:rPr>
        <w:t>е</w:t>
      </w:r>
      <w:r w:rsidRPr="001E25C5">
        <w:rPr>
          <w:lang w:val="ru-RU"/>
        </w:rPr>
        <w:t xml:space="preserve"> финансовых средств и имущества, полученного в </w:t>
      </w:r>
      <w:r w:rsidRPr="00C55130">
        <w:rPr>
          <w:lang w:val="ru-RU"/>
        </w:rPr>
        <w:t xml:space="preserve">ходе использования </w:t>
      </w:r>
      <w:r w:rsidRPr="001E25C5">
        <w:rPr>
          <w:lang w:val="ru-RU"/>
        </w:rPr>
        <w:t>инструмента</w:t>
      </w:r>
      <w:r w:rsidRPr="00C55130">
        <w:rPr>
          <w:lang w:val="ru-RU"/>
        </w:rPr>
        <w:t xml:space="preserve"> «зеленого» финансирования.</w:t>
      </w:r>
    </w:p>
    <w:p w14:paraId="4924CD0A" w14:textId="77777777" w:rsidR="007558B6" w:rsidRPr="001E25C5" w:rsidRDefault="007558B6" w:rsidP="0011688A">
      <w:pPr>
        <w:numPr>
          <w:ilvl w:val="0"/>
          <w:numId w:val="18"/>
        </w:numPr>
        <w:tabs>
          <w:tab w:val="num" w:pos="720"/>
          <w:tab w:val="num" w:pos="1440"/>
        </w:tabs>
        <w:jc w:val="both"/>
        <w:rPr>
          <w:lang w:val="ru-RU"/>
        </w:rPr>
      </w:pPr>
      <w:r w:rsidRPr="00C55130">
        <w:rPr>
          <w:lang w:val="ru-RU"/>
        </w:rPr>
        <w:t>Р</w:t>
      </w:r>
      <w:r w:rsidRPr="001E25C5">
        <w:rPr>
          <w:lang w:val="ru-RU"/>
        </w:rPr>
        <w:t>азмещени</w:t>
      </w:r>
      <w:r w:rsidRPr="00C55130">
        <w:rPr>
          <w:lang w:val="ru-RU"/>
        </w:rPr>
        <w:t>е</w:t>
      </w:r>
      <w:r w:rsidRPr="001E25C5">
        <w:rPr>
          <w:lang w:val="ru-RU"/>
        </w:rPr>
        <w:t xml:space="preserve"> </w:t>
      </w:r>
      <w:r w:rsidRPr="00C55130">
        <w:rPr>
          <w:lang w:val="ru-RU"/>
        </w:rPr>
        <w:t>денежных средств, привлеченных с использованием финансового инструмента и временно не израсходованных на выполнение проекта, предоставление временно неиспользуемого предмета финансовой аренды (лизинга) другому лицу в сублизинг, аренду, безвозмездное пользование.</w:t>
      </w:r>
    </w:p>
    <w:p w14:paraId="23DADC24" w14:textId="77777777" w:rsidR="007558B6" w:rsidRPr="001E25C5" w:rsidRDefault="007558B6" w:rsidP="0011688A">
      <w:pPr>
        <w:numPr>
          <w:ilvl w:val="0"/>
          <w:numId w:val="18"/>
        </w:numPr>
        <w:tabs>
          <w:tab w:val="num" w:pos="720"/>
          <w:tab w:val="num" w:pos="1440"/>
        </w:tabs>
        <w:jc w:val="both"/>
        <w:rPr>
          <w:lang w:val="ru-RU"/>
        </w:rPr>
      </w:pPr>
      <w:r w:rsidRPr="001E25C5">
        <w:rPr>
          <w:lang w:val="ru-RU"/>
        </w:rPr>
        <w:t>Соблюдени</w:t>
      </w:r>
      <w:r w:rsidRPr="00C55130">
        <w:rPr>
          <w:lang w:val="ru-RU"/>
        </w:rPr>
        <w:t>е</w:t>
      </w:r>
      <w:r w:rsidRPr="001E25C5">
        <w:rPr>
          <w:lang w:val="ru-RU"/>
        </w:rPr>
        <w:t xml:space="preserve"> условий целевого использования привлеченных ресурсов заявленным целям проекта</w:t>
      </w:r>
      <w:r w:rsidRPr="00C55130">
        <w:rPr>
          <w:lang w:val="ru-RU"/>
        </w:rPr>
        <w:t>.</w:t>
      </w:r>
    </w:p>
    <w:p w14:paraId="1E3C0CF3" w14:textId="77777777" w:rsidR="007558B6" w:rsidRPr="00C55130" w:rsidRDefault="007558B6" w:rsidP="0011688A">
      <w:pPr>
        <w:numPr>
          <w:ilvl w:val="0"/>
          <w:numId w:val="18"/>
        </w:numPr>
        <w:tabs>
          <w:tab w:val="num" w:pos="1440"/>
        </w:tabs>
        <w:jc w:val="both"/>
        <w:rPr>
          <w:lang w:val="ru-RU"/>
        </w:rPr>
      </w:pPr>
      <w:r w:rsidRPr="001E25C5">
        <w:rPr>
          <w:lang w:val="ru-RU"/>
        </w:rPr>
        <w:t>Фактическо</w:t>
      </w:r>
      <w:r w:rsidRPr="00C55130">
        <w:rPr>
          <w:lang w:val="ru-RU"/>
        </w:rPr>
        <w:t>е</w:t>
      </w:r>
      <w:r w:rsidRPr="001E25C5">
        <w:rPr>
          <w:lang w:val="ru-RU"/>
        </w:rPr>
        <w:t xml:space="preserve"> достижени</w:t>
      </w:r>
      <w:r w:rsidRPr="00C55130">
        <w:rPr>
          <w:lang w:val="ru-RU"/>
        </w:rPr>
        <w:t xml:space="preserve">е </w:t>
      </w:r>
      <w:r w:rsidRPr="001E25C5">
        <w:rPr>
          <w:lang w:val="ru-RU"/>
        </w:rPr>
        <w:t>либо прогноз достижения экологическ</w:t>
      </w:r>
      <w:r w:rsidRPr="00C55130">
        <w:rPr>
          <w:lang w:val="ru-RU"/>
        </w:rPr>
        <w:t xml:space="preserve">их </w:t>
      </w:r>
      <w:r w:rsidRPr="001E25C5">
        <w:rPr>
          <w:lang w:val="ru-RU"/>
        </w:rPr>
        <w:t>эффект</w:t>
      </w:r>
      <w:r w:rsidRPr="00C55130">
        <w:rPr>
          <w:lang w:val="ru-RU"/>
        </w:rPr>
        <w:t>ов от выполнения проекта и их соответствии как минимум одному из критериев проектной деятельности.</w:t>
      </w:r>
    </w:p>
    <w:p w14:paraId="00C97EC7" w14:textId="77777777" w:rsidR="007558B6" w:rsidRPr="001E25C5" w:rsidRDefault="007558B6" w:rsidP="0011688A">
      <w:pPr>
        <w:numPr>
          <w:ilvl w:val="0"/>
          <w:numId w:val="18"/>
        </w:numPr>
        <w:tabs>
          <w:tab w:val="num" w:pos="720"/>
          <w:tab w:val="num" w:pos="1440"/>
        </w:tabs>
        <w:jc w:val="both"/>
        <w:rPr>
          <w:lang w:val="ru-RU"/>
        </w:rPr>
      </w:pPr>
      <w:r w:rsidRPr="00C55130">
        <w:rPr>
          <w:lang w:val="ru-RU"/>
        </w:rPr>
        <w:t>Оценка факторов, негативно влияющих на достижение экологических эффектов от выполнения проекта, мерах и сроках устранения или снижения воздействия таких факторов.</w:t>
      </w:r>
    </w:p>
    <w:p w14:paraId="4D114A1F" w14:textId="77777777" w:rsidR="007558B6" w:rsidRPr="001E25C5" w:rsidRDefault="007558B6" w:rsidP="0011688A">
      <w:pPr>
        <w:numPr>
          <w:ilvl w:val="0"/>
          <w:numId w:val="18"/>
        </w:numPr>
        <w:tabs>
          <w:tab w:val="num" w:pos="720"/>
          <w:tab w:val="num" w:pos="1440"/>
        </w:tabs>
        <w:jc w:val="both"/>
        <w:rPr>
          <w:lang w:val="ru-RU"/>
        </w:rPr>
      </w:pPr>
      <w:r w:rsidRPr="00C55130">
        <w:rPr>
          <w:lang w:val="ru-RU"/>
        </w:rPr>
        <w:t>Соблюдение инициатором процедуры оценки соответствия проектов «зеленому» или адаптационному (переходному) проекту, оцененному верификатором перед привлечением денежных средств, получением предмета финансовой аренды (лизинга).</w:t>
      </w:r>
    </w:p>
    <w:p w14:paraId="2B555916" w14:textId="77777777" w:rsidR="007558B6" w:rsidRPr="001E25C5" w:rsidRDefault="007558B6" w:rsidP="007558B6">
      <w:pPr>
        <w:jc w:val="both"/>
        <w:rPr>
          <w:lang w:val="ru-RU"/>
        </w:rPr>
      </w:pPr>
      <w:r w:rsidRPr="001E25C5">
        <w:rPr>
          <w:lang w:val="ru-RU"/>
        </w:rPr>
        <w:t xml:space="preserve">По результатам каждого этапа верификации формируется соответствующее заключение, в котором фиксируется степень соответствия проекта установленным требованиям, достоверность заявленных показателей, эффективность </w:t>
      </w:r>
      <w:r w:rsidRPr="00C55130">
        <w:rPr>
          <w:lang w:val="ru-RU"/>
        </w:rPr>
        <w:t>использования</w:t>
      </w:r>
      <w:r w:rsidRPr="001E25C5">
        <w:rPr>
          <w:lang w:val="ru-RU"/>
        </w:rPr>
        <w:t xml:space="preserve"> привлеченных средств, а также выявляются потенциальные риски и негативные воздействия, подлежащие корректирующим мерам.</w:t>
      </w:r>
    </w:p>
    <w:p w14:paraId="66A84505" w14:textId="38651A01" w:rsidR="007558B6" w:rsidRDefault="007558B6" w:rsidP="007558B6">
      <w:pPr>
        <w:jc w:val="both"/>
        <w:rPr>
          <w:lang w:val="ru-RU"/>
        </w:rPr>
      </w:pPr>
      <w:r w:rsidRPr="004C1F6A">
        <w:rPr>
          <w:b/>
          <w:bCs/>
          <w:lang w:val="ru-RU"/>
        </w:rPr>
        <w:t>В Республике Казахстан</w:t>
      </w:r>
      <w:r>
        <w:rPr>
          <w:lang w:val="ru-RU"/>
        </w:rPr>
        <w:t xml:space="preserve"> проектный цикл </w:t>
      </w:r>
      <w:r w:rsidRPr="007558B6">
        <w:rPr>
          <w:lang w:val="ru-RU"/>
        </w:rPr>
        <w:t xml:space="preserve">регламентируется Экологическим кодексом РК, Таксономией «зеленых» проектов и </w:t>
      </w:r>
      <w:r>
        <w:rPr>
          <w:lang w:val="ru-RU"/>
        </w:rPr>
        <w:t xml:space="preserve">другими </w:t>
      </w:r>
      <w:r w:rsidRPr="007558B6">
        <w:rPr>
          <w:lang w:val="ru-RU"/>
        </w:rPr>
        <w:t>норматив</w:t>
      </w:r>
      <w:r>
        <w:rPr>
          <w:lang w:val="ru-RU"/>
        </w:rPr>
        <w:t>но-правовым актами. Предусмотрены два этапа валидации/верификации проектов:</w:t>
      </w:r>
    </w:p>
    <w:p w14:paraId="2E8FDB48" w14:textId="77777777" w:rsidR="007558B6" w:rsidRDefault="00304C83" w:rsidP="0011688A">
      <w:pPr>
        <w:pStyle w:val="a7"/>
        <w:numPr>
          <w:ilvl w:val="0"/>
          <w:numId w:val="46"/>
        </w:numPr>
        <w:jc w:val="both"/>
        <w:rPr>
          <w:lang w:val="ru-RU"/>
        </w:rPr>
      </w:pPr>
      <w:r w:rsidRPr="004C1F6A">
        <w:rPr>
          <w:b/>
          <w:bCs/>
          <w:lang w:val="ru-RU"/>
        </w:rPr>
        <w:t xml:space="preserve">Валидация проекта </w:t>
      </w:r>
      <w:r w:rsidRPr="007558B6">
        <w:rPr>
          <w:lang w:val="ru-RU"/>
        </w:rPr>
        <w:t>(до реализации)</w:t>
      </w:r>
      <w:r w:rsidR="007558B6" w:rsidRPr="007558B6">
        <w:rPr>
          <w:lang w:val="ru-RU"/>
        </w:rPr>
        <w:t xml:space="preserve"> предполагает пн</w:t>
      </w:r>
      <w:r w:rsidRPr="007558B6">
        <w:rPr>
          <w:lang w:val="ru-RU"/>
        </w:rPr>
        <w:t>аправление проектной документации и плана мониторинга в аккредитованный орган по валидации и верификации</w:t>
      </w:r>
      <w:r w:rsidR="007558B6" w:rsidRPr="007558B6">
        <w:rPr>
          <w:lang w:val="ru-RU"/>
        </w:rPr>
        <w:t xml:space="preserve">, проведение </w:t>
      </w:r>
      <w:r w:rsidRPr="007558B6">
        <w:rPr>
          <w:lang w:val="ru-RU"/>
        </w:rPr>
        <w:t>валидации</w:t>
      </w:r>
      <w:r w:rsidR="007558B6" w:rsidRPr="007558B6">
        <w:rPr>
          <w:lang w:val="ru-RU"/>
        </w:rPr>
        <w:t xml:space="preserve"> (</w:t>
      </w:r>
      <w:r w:rsidRPr="007558B6">
        <w:rPr>
          <w:lang w:val="ru-RU"/>
        </w:rPr>
        <w:t>экспертной оценки корректности документации и соответствия требованиям законодательства</w:t>
      </w:r>
      <w:r w:rsidR="007558B6" w:rsidRPr="007558B6">
        <w:rPr>
          <w:lang w:val="ru-RU"/>
        </w:rPr>
        <w:t>) и п</w:t>
      </w:r>
      <w:r w:rsidRPr="007558B6">
        <w:rPr>
          <w:lang w:val="ru-RU"/>
        </w:rPr>
        <w:t>олучение отчета о валидации, который подтверждает, что проект может быть реализован как «зеленый»</w:t>
      </w:r>
      <w:r w:rsidR="007558B6" w:rsidRPr="007558B6">
        <w:rPr>
          <w:lang w:val="ru-RU"/>
        </w:rPr>
        <w:t xml:space="preserve"> (при положительном решении)</w:t>
      </w:r>
      <w:r w:rsidRPr="007558B6">
        <w:rPr>
          <w:lang w:val="ru-RU"/>
        </w:rPr>
        <w:t>.</w:t>
      </w:r>
    </w:p>
    <w:p w14:paraId="2F9F4473" w14:textId="348B1A85" w:rsidR="00304C83" w:rsidRPr="007558B6" w:rsidRDefault="007558B6" w:rsidP="0011688A">
      <w:pPr>
        <w:pStyle w:val="a7"/>
        <w:numPr>
          <w:ilvl w:val="0"/>
          <w:numId w:val="46"/>
        </w:numPr>
        <w:jc w:val="both"/>
        <w:rPr>
          <w:lang w:val="ru-RU"/>
        </w:rPr>
      </w:pPr>
      <w:r w:rsidRPr="004C1F6A">
        <w:rPr>
          <w:b/>
          <w:bCs/>
          <w:lang w:val="ru-RU"/>
        </w:rPr>
        <w:t>Верификация результатов</w:t>
      </w:r>
      <w:r w:rsidRPr="007558B6">
        <w:rPr>
          <w:lang w:val="ru-RU"/>
        </w:rPr>
        <w:t xml:space="preserve"> (после реализации) включает подготовку отчета о реализации проекта </w:t>
      </w:r>
      <w:r w:rsidR="004C1F6A">
        <w:rPr>
          <w:lang w:val="ru-RU"/>
        </w:rPr>
        <w:t xml:space="preserve">за отчетный период </w:t>
      </w:r>
      <w:r w:rsidRPr="007558B6">
        <w:rPr>
          <w:lang w:val="ru-RU"/>
        </w:rPr>
        <w:t xml:space="preserve">с расчетом фактического эффекта (например, повышения энергоэффективности, энергосбережения), проведение верификации (независимой оценки достоверности отчетных данных </w:t>
      </w:r>
      <w:r w:rsidR="004C1F6A" w:rsidRPr="007558B6">
        <w:rPr>
          <w:lang w:val="ru-RU"/>
        </w:rPr>
        <w:t>орган</w:t>
      </w:r>
      <w:r w:rsidR="004C1F6A">
        <w:rPr>
          <w:lang w:val="ru-RU"/>
        </w:rPr>
        <w:t>ом</w:t>
      </w:r>
      <w:r w:rsidR="004C1F6A" w:rsidRPr="007558B6">
        <w:rPr>
          <w:lang w:val="ru-RU"/>
        </w:rPr>
        <w:t xml:space="preserve"> по валидации и верификации</w:t>
      </w:r>
      <w:r w:rsidRPr="007558B6">
        <w:rPr>
          <w:lang w:val="ru-RU"/>
        </w:rPr>
        <w:t xml:space="preserve">), </w:t>
      </w:r>
      <w:r>
        <w:rPr>
          <w:lang w:val="ru-RU"/>
        </w:rPr>
        <w:t xml:space="preserve">представление </w:t>
      </w:r>
      <w:r w:rsidRPr="007558B6">
        <w:rPr>
          <w:lang w:val="ru-RU"/>
        </w:rPr>
        <w:t xml:space="preserve">отчета </w:t>
      </w:r>
      <w:r>
        <w:rPr>
          <w:lang w:val="ru-RU"/>
        </w:rPr>
        <w:t xml:space="preserve">о результатах верификации </w:t>
      </w:r>
      <w:r w:rsidRPr="007558B6">
        <w:rPr>
          <w:lang w:val="ru-RU"/>
        </w:rPr>
        <w:t>в уполномоченные органы (например, Министерство экологии, природных ресурсов и климатических изменений РК).</w:t>
      </w:r>
    </w:p>
    <w:p w14:paraId="6EC46547" w14:textId="77777777" w:rsidR="001E25C5" w:rsidRPr="00C55130" w:rsidRDefault="001E25C5" w:rsidP="007558B6">
      <w:pPr>
        <w:jc w:val="both"/>
        <w:rPr>
          <w:lang w:val="ru-RU"/>
        </w:rPr>
      </w:pPr>
    </w:p>
    <w:p w14:paraId="6D82CD06" w14:textId="0DE8DAED" w:rsidR="00D84283" w:rsidRPr="00C94423" w:rsidRDefault="007F0AEC" w:rsidP="007558B6">
      <w:pPr>
        <w:pStyle w:val="1"/>
        <w:jc w:val="both"/>
        <w:rPr>
          <w:sz w:val="28"/>
          <w:szCs w:val="28"/>
          <w:lang w:val="ru-RU"/>
        </w:rPr>
      </w:pPr>
      <w:bookmarkStart w:id="15" w:name="_Toc199749164"/>
      <w:r>
        <w:rPr>
          <w:sz w:val="28"/>
          <w:szCs w:val="28"/>
          <w:lang w:val="ru-RU"/>
        </w:rPr>
        <w:t>8</w:t>
      </w:r>
      <w:r w:rsidR="00D84283" w:rsidRPr="00C94423">
        <w:rPr>
          <w:sz w:val="28"/>
          <w:szCs w:val="28"/>
          <w:lang w:val="ru-RU"/>
        </w:rPr>
        <w:t>. Заключительные положения</w:t>
      </w:r>
      <w:bookmarkEnd w:id="15"/>
    </w:p>
    <w:p w14:paraId="743B5FA5" w14:textId="23995485" w:rsidR="00FE506F" w:rsidRPr="00FE506F" w:rsidRDefault="00FE506F" w:rsidP="007558B6">
      <w:pPr>
        <w:jc w:val="both"/>
        <w:rPr>
          <w:lang w:val="ru-RU"/>
        </w:rPr>
      </w:pPr>
      <w:r w:rsidRPr="00FE506F">
        <w:rPr>
          <w:lang w:val="ru-RU"/>
        </w:rPr>
        <w:t>Все участники, включая разработчиков, подрядчиков и государственные органы, несут ответственность за соблюдение установленных норм, стандартов и требований, прописанных в настоящих документах. Это включает в себя обязательства по соблюдению экологических, социальных и экономических стандартов в рамках реализации «зеленых» и «адаптационных» проектов в области энергосбережения и повышения энергоэффективности.</w:t>
      </w:r>
    </w:p>
    <w:p w14:paraId="24D127A4" w14:textId="0CC61538" w:rsidR="00FE506F" w:rsidRPr="00FE506F" w:rsidRDefault="00FE506F" w:rsidP="007558B6">
      <w:pPr>
        <w:jc w:val="both"/>
        <w:rPr>
          <w:lang w:val="ru-RU"/>
        </w:rPr>
      </w:pPr>
      <w:r w:rsidRPr="00FE506F">
        <w:rPr>
          <w:lang w:val="ru-RU"/>
        </w:rPr>
        <w:t>В процессе реализации проектов необходимо осуществлять постоянный мониторинг и контроль выполнения экологических и энергоэффективных требований. Это включает в себя регулярные отчеты, аудиты и верификацию данных о достигнутых результатах, а также оценку эффективности внедряемых технологий и решений.</w:t>
      </w:r>
    </w:p>
    <w:p w14:paraId="06EA8B3C" w14:textId="4761882B" w:rsidR="00FE506F" w:rsidRPr="00FE506F" w:rsidRDefault="00FE506F" w:rsidP="007558B6">
      <w:pPr>
        <w:jc w:val="both"/>
        <w:rPr>
          <w:lang w:val="ru-RU"/>
        </w:rPr>
      </w:pPr>
      <w:r w:rsidRPr="00FE506F">
        <w:rPr>
          <w:lang w:val="ru-RU"/>
        </w:rPr>
        <w:t>В случае изменений в законодательной и нормативной базе или возникновении новых научных данных, относящихся к</w:t>
      </w:r>
      <w:r w:rsidR="005130B5">
        <w:rPr>
          <w:lang w:val="ru-RU"/>
        </w:rPr>
        <w:t xml:space="preserve"> энергетическим,</w:t>
      </w:r>
      <w:r w:rsidRPr="00FE506F">
        <w:rPr>
          <w:lang w:val="ru-RU"/>
        </w:rPr>
        <w:t xml:space="preserve"> экологическим и климатическим вопросам, проектная документация должна быть адаптирована в соответствии с </w:t>
      </w:r>
      <w:r w:rsidR="005130B5">
        <w:rPr>
          <w:lang w:val="ru-RU"/>
        </w:rPr>
        <w:t xml:space="preserve">возможными </w:t>
      </w:r>
      <w:r w:rsidRPr="00FE506F">
        <w:rPr>
          <w:lang w:val="ru-RU"/>
        </w:rPr>
        <w:t>новыми требованиями. Это гарантирует, что проекты будут продолжать соответствовать самым современным стандартам устойчивого развития.</w:t>
      </w:r>
    </w:p>
    <w:p w14:paraId="6EEC294D" w14:textId="5D8BC7FF" w:rsidR="00FE506F" w:rsidRPr="00FE506F" w:rsidRDefault="00FE506F" w:rsidP="007558B6">
      <w:pPr>
        <w:jc w:val="both"/>
        <w:rPr>
          <w:lang w:val="ru-RU"/>
        </w:rPr>
      </w:pPr>
      <w:r w:rsidRPr="00FE506F">
        <w:rPr>
          <w:lang w:val="ru-RU"/>
        </w:rPr>
        <w:t>Внесение изменений и корректировок в проектную документацию возможно в случае изменения условий реализации проекта, необходимости коррекции проектных решений или внедрения новых технологий. Все изменения должны быть обоснованы и согласованы с уполномоченными органами, а также отражены в официальной документации.</w:t>
      </w:r>
    </w:p>
    <w:p w14:paraId="74F96B20" w14:textId="7B2797F8" w:rsidR="00FE506F" w:rsidRPr="00FE506F" w:rsidRDefault="00FE506F" w:rsidP="007558B6">
      <w:pPr>
        <w:jc w:val="both"/>
        <w:rPr>
          <w:lang w:val="ru-RU"/>
        </w:rPr>
      </w:pPr>
      <w:r w:rsidRPr="00FE506F">
        <w:rPr>
          <w:lang w:val="ru-RU"/>
        </w:rPr>
        <w:t>Участники проекта обязаны обеспечить, чтобы все этапы реализации проекта, от проектирования до эксплуатации, соответствовали установленным экологическим стандартам и нормативам. Это включает в себя использование экологически безопасных технологий, минимизацию воздействия на окружающую среду и соблюдение всех требований, связанных с природоохранной деятельностью.</w:t>
      </w:r>
    </w:p>
    <w:p w14:paraId="1F8FAA15" w14:textId="44600C72" w:rsidR="005130B5" w:rsidRPr="00FE506F" w:rsidRDefault="00FE506F" w:rsidP="007558B6">
      <w:pPr>
        <w:jc w:val="both"/>
        <w:rPr>
          <w:lang w:val="ru-RU"/>
        </w:rPr>
      </w:pPr>
      <w:r w:rsidRPr="00FE506F">
        <w:rPr>
          <w:lang w:val="ru-RU"/>
        </w:rPr>
        <w:t xml:space="preserve">Проектная документация, включая все необходимые разрешительные и отчетные документы, должна быть официально утверждена соответствующими органами перед началом реализации проектов. </w:t>
      </w:r>
    </w:p>
    <w:p w14:paraId="657C9A0E" w14:textId="0525B72F" w:rsidR="005130B5" w:rsidRPr="00FE506F" w:rsidRDefault="00FE506F" w:rsidP="007558B6">
      <w:pPr>
        <w:jc w:val="both"/>
        <w:rPr>
          <w:lang w:val="ru-RU"/>
        </w:rPr>
      </w:pPr>
      <w:r w:rsidRPr="00FE506F">
        <w:rPr>
          <w:lang w:val="ru-RU"/>
        </w:rPr>
        <w:t>Все проекты должны разрабатываться и реализовываться в рамках действующего законодательства и</w:t>
      </w:r>
      <w:r w:rsidR="005130B5">
        <w:rPr>
          <w:lang w:val="ru-RU"/>
        </w:rPr>
        <w:t>, при необходимости,</w:t>
      </w:r>
      <w:r w:rsidRPr="00FE506F">
        <w:rPr>
          <w:lang w:val="ru-RU"/>
        </w:rPr>
        <w:t xml:space="preserve"> международных стандартов, касающихся устойчивого развития, охраны окружающей среды и климатической политики. </w:t>
      </w:r>
    </w:p>
    <w:p w14:paraId="782EEE4A" w14:textId="3CAA9C9E" w:rsidR="00FE506F" w:rsidRPr="00FE506F" w:rsidRDefault="00FE506F" w:rsidP="007558B6">
      <w:pPr>
        <w:jc w:val="both"/>
        <w:rPr>
          <w:lang w:val="ru-RU"/>
        </w:rPr>
      </w:pPr>
      <w:r w:rsidRPr="00FE506F">
        <w:rPr>
          <w:lang w:val="ru-RU"/>
        </w:rPr>
        <w:t>В завершение каждого этапа проекта и на его финальной стадии необходимо провести оценку достигнутых результатов. Отчетность по проекту должна быть представлена в установленные сроки и включать в себя данные о</w:t>
      </w:r>
      <w:r w:rsidR="005130B5">
        <w:rPr>
          <w:lang w:val="ru-RU"/>
        </w:rPr>
        <w:t xml:space="preserve"> достижении заявленных в проекте целей</w:t>
      </w:r>
      <w:r w:rsidRPr="00FE506F">
        <w:rPr>
          <w:lang w:val="ru-RU"/>
        </w:rPr>
        <w:t>.</w:t>
      </w:r>
    </w:p>
    <w:p w14:paraId="3B78799B" w14:textId="48ABECAC" w:rsidR="00FE506F" w:rsidRPr="00FE506F" w:rsidRDefault="00FE506F" w:rsidP="007558B6">
      <w:pPr>
        <w:jc w:val="both"/>
        <w:rPr>
          <w:lang w:val="ru-RU"/>
        </w:rPr>
      </w:pPr>
      <w:r w:rsidRPr="00FE506F">
        <w:rPr>
          <w:lang w:val="ru-RU"/>
        </w:rPr>
        <w:t xml:space="preserve">В случае возникновения споров, связанных с реализацией проекта, стороны </w:t>
      </w:r>
      <w:r w:rsidR="005130B5">
        <w:rPr>
          <w:lang w:val="ru-RU"/>
        </w:rPr>
        <w:t>должны</w:t>
      </w:r>
      <w:r w:rsidRPr="00FE506F">
        <w:rPr>
          <w:lang w:val="ru-RU"/>
        </w:rPr>
        <w:t xml:space="preserve"> решать их в рамках предусмотренных договорных обязательств или через судебные органы, согласно действующему законодательству.</w:t>
      </w:r>
    </w:p>
    <w:p w14:paraId="17DDF85E" w14:textId="186344F0" w:rsidR="00FE506F" w:rsidRPr="00FE506F" w:rsidRDefault="00FE506F" w:rsidP="007558B6">
      <w:pPr>
        <w:jc w:val="both"/>
        <w:rPr>
          <w:lang w:val="ru-RU"/>
        </w:rPr>
      </w:pPr>
      <w:r w:rsidRPr="00FE506F">
        <w:rPr>
          <w:lang w:val="ru-RU"/>
        </w:rPr>
        <w:t xml:space="preserve">Все положения и требования, изложенные в проектной документации, являются обязательными для исполнения всеми участниками процесса реализации «зеленых» и «адаптационных» проектов в области энергосбережения и повышения энергоэффективности. </w:t>
      </w:r>
    </w:p>
    <w:p w14:paraId="4E004BD3" w14:textId="2574CFDE" w:rsidR="00DD4F5F" w:rsidRDefault="00DD4F5F">
      <w:pPr>
        <w:rPr>
          <w:lang w:val="ru-RU"/>
        </w:rPr>
      </w:pPr>
      <w:r>
        <w:rPr>
          <w:lang w:val="ru-RU"/>
        </w:rPr>
        <w:br w:type="page"/>
      </w:r>
    </w:p>
    <w:p w14:paraId="0D574667" w14:textId="3584568A" w:rsidR="00D84283" w:rsidRPr="00092290" w:rsidRDefault="00DD4F5F" w:rsidP="00092290">
      <w:pPr>
        <w:pStyle w:val="1"/>
        <w:spacing w:line="360" w:lineRule="auto"/>
        <w:jc w:val="both"/>
        <w:rPr>
          <w:sz w:val="28"/>
          <w:szCs w:val="28"/>
          <w:lang w:val="ru-RU"/>
        </w:rPr>
      </w:pPr>
      <w:bookmarkStart w:id="16" w:name="_Toc199749165"/>
      <w:r w:rsidRPr="00092290">
        <w:rPr>
          <w:sz w:val="28"/>
          <w:szCs w:val="28"/>
          <w:lang w:val="ru-RU"/>
        </w:rPr>
        <w:t>Ссылки</w:t>
      </w:r>
      <w:bookmarkEnd w:id="16"/>
    </w:p>
    <w:p w14:paraId="58316C17" w14:textId="0528392A" w:rsidR="0089240C" w:rsidRDefault="0089240C" w:rsidP="006764B0">
      <w:pPr>
        <w:pStyle w:val="a7"/>
        <w:numPr>
          <w:ilvl w:val="0"/>
          <w:numId w:val="47"/>
        </w:numPr>
        <w:spacing w:line="240" w:lineRule="auto"/>
        <w:ind w:left="357" w:hanging="357"/>
        <w:jc w:val="both"/>
        <w:rPr>
          <w:lang w:val="ru-RU"/>
        </w:rPr>
      </w:pPr>
      <w:r w:rsidRPr="00EA22C6">
        <w:rPr>
          <w:lang w:val="ru-RU"/>
        </w:rPr>
        <w:t>ВЭБ.РФ</w:t>
      </w:r>
      <w:r>
        <w:rPr>
          <w:lang w:val="ru-RU"/>
        </w:rPr>
        <w:t xml:space="preserve">, </w:t>
      </w:r>
      <w:r w:rsidRPr="00EA22C6">
        <w:rPr>
          <w:lang w:val="ru-RU"/>
        </w:rPr>
        <w:t xml:space="preserve">Зеленые облигации </w:t>
      </w:r>
      <w:hyperlink r:id="rId14" w:history="1">
        <w:r w:rsidRPr="00031AF4">
          <w:rPr>
            <w:rStyle w:val="af0"/>
            <w:lang w:val="ru-RU"/>
          </w:rPr>
          <w:t>https://xn--90ab5f.xn--p1ai/investoram/zelenye-obligatsii/</w:t>
        </w:r>
      </w:hyperlink>
      <w:r>
        <w:rPr>
          <w:lang w:val="ru-RU"/>
        </w:rPr>
        <w:t xml:space="preserve"> </w:t>
      </w:r>
    </w:p>
    <w:p w14:paraId="353C0041" w14:textId="6CB433BB" w:rsidR="00092290" w:rsidRPr="00065AA5" w:rsidRDefault="00092290" w:rsidP="006764B0">
      <w:pPr>
        <w:pStyle w:val="a7"/>
        <w:numPr>
          <w:ilvl w:val="0"/>
          <w:numId w:val="47"/>
        </w:numPr>
        <w:spacing w:line="240" w:lineRule="auto"/>
        <w:ind w:left="357" w:hanging="357"/>
        <w:jc w:val="both"/>
        <w:rPr>
          <w:lang w:val="ru-RU"/>
        </w:rPr>
      </w:pPr>
      <w:r w:rsidRPr="00065AA5">
        <w:rPr>
          <w:lang w:val="ru-RU"/>
        </w:rPr>
        <w:t xml:space="preserve">ВЭБ.РФ, Методология зеленых финансов </w:t>
      </w:r>
      <w:hyperlink r:id="rId15" w:history="1">
        <w:r w:rsidRPr="00065AA5">
          <w:rPr>
            <w:rStyle w:val="af0"/>
            <w:lang w:val="ru-RU"/>
          </w:rPr>
          <w:t>https://veb.ru/ustojchivoe-razvitie/zeljonoe-finansirovanie/metodologiya/</w:t>
        </w:r>
      </w:hyperlink>
      <w:r w:rsidRPr="00065AA5">
        <w:rPr>
          <w:lang w:val="ru-RU"/>
        </w:rPr>
        <w:t xml:space="preserve"> </w:t>
      </w:r>
    </w:p>
    <w:p w14:paraId="59E29055" w14:textId="1348772D" w:rsidR="00092290" w:rsidRPr="00092290" w:rsidRDefault="00092290" w:rsidP="006764B0">
      <w:pPr>
        <w:pStyle w:val="a7"/>
        <w:numPr>
          <w:ilvl w:val="0"/>
          <w:numId w:val="47"/>
        </w:numPr>
        <w:spacing w:line="240" w:lineRule="auto"/>
        <w:ind w:left="357" w:hanging="357"/>
        <w:jc w:val="both"/>
        <w:rPr>
          <w:lang w:val="ru-RU"/>
        </w:rPr>
      </w:pPr>
      <w:r w:rsidRPr="00092290">
        <w:rPr>
          <w:lang w:val="ru-RU"/>
        </w:rPr>
        <w:t>Закон Республики Беларусь</w:t>
      </w:r>
      <w:r w:rsidR="00ED13AE">
        <w:rPr>
          <w:lang w:val="ru-RU"/>
        </w:rPr>
        <w:t xml:space="preserve"> «Об энергосбережении»</w:t>
      </w:r>
      <w:r w:rsidRPr="00092290">
        <w:rPr>
          <w:lang w:val="ru-RU"/>
        </w:rPr>
        <w:t xml:space="preserve"> от 08.01.2015 г. </w:t>
      </w:r>
      <w:r w:rsidR="00ED13AE">
        <w:rPr>
          <w:lang w:val="ru-RU"/>
        </w:rPr>
        <w:t xml:space="preserve">           </w:t>
      </w:r>
      <w:r w:rsidRPr="00092290">
        <w:rPr>
          <w:lang w:val="ru-RU"/>
        </w:rPr>
        <w:t>№ 239-З</w:t>
      </w:r>
      <w:r w:rsidR="00ED13AE">
        <w:rPr>
          <w:lang w:val="ru-RU"/>
        </w:rPr>
        <w:t xml:space="preserve"> </w:t>
      </w:r>
      <w:hyperlink r:id="rId16" w:history="1">
        <w:r w:rsidR="00ED13AE" w:rsidRPr="005B4C46">
          <w:rPr>
            <w:rStyle w:val="af0"/>
            <w:lang w:val="ru-RU"/>
          </w:rPr>
          <w:t>https://pravo.by/document/?guid=12551&amp;p0=H11500239</w:t>
        </w:r>
      </w:hyperlink>
      <w:r w:rsidR="00ED13AE">
        <w:rPr>
          <w:lang w:val="ru-RU"/>
        </w:rPr>
        <w:t xml:space="preserve"> </w:t>
      </w:r>
    </w:p>
    <w:p w14:paraId="63C7FB19" w14:textId="77777777" w:rsidR="00092290" w:rsidRPr="00065AA5" w:rsidRDefault="00092290" w:rsidP="006764B0">
      <w:pPr>
        <w:pStyle w:val="a7"/>
        <w:numPr>
          <w:ilvl w:val="0"/>
          <w:numId w:val="47"/>
        </w:numPr>
        <w:spacing w:line="240" w:lineRule="auto"/>
        <w:ind w:left="357" w:hanging="357"/>
        <w:jc w:val="both"/>
      </w:pPr>
      <w:r w:rsidRPr="00065AA5">
        <w:rPr>
          <w:lang w:val="ru-RU"/>
        </w:rPr>
        <w:t xml:space="preserve">Критерии зеленых проектов государств-членов ЕАЭС. </w:t>
      </w:r>
      <w:hyperlink r:id="rId17" w:history="1">
        <w:r w:rsidRPr="002C54B2">
          <w:rPr>
            <w:rStyle w:val="af0"/>
          </w:rPr>
          <w:t>https://eec.eaeunion.org/upload/medialibrary/fbf/avdqxnky1ryap880n9fh90rg550y0gf4/Kriterii-dlya-opublikovaniya-_Modelnaya-taksonomiya_-17.04.pdf</w:t>
        </w:r>
      </w:hyperlink>
    </w:p>
    <w:p w14:paraId="28F3197F" w14:textId="4C5E5B53" w:rsidR="0089240C" w:rsidRDefault="0089240C" w:rsidP="006764B0">
      <w:pPr>
        <w:pStyle w:val="a7"/>
        <w:numPr>
          <w:ilvl w:val="0"/>
          <w:numId w:val="47"/>
        </w:numPr>
        <w:spacing w:line="240" w:lineRule="auto"/>
        <w:ind w:left="357" w:hanging="357"/>
        <w:jc w:val="both"/>
        <w:rPr>
          <w:lang w:val="ru-RU"/>
        </w:rPr>
      </w:pPr>
      <w:r w:rsidRPr="0089240C">
        <w:rPr>
          <w:lang w:val="ru-RU"/>
        </w:rPr>
        <w:t xml:space="preserve">Московская биржа «Процесс подготовки эмиссии облигаций (для небанковских организаций)»: </w:t>
      </w:r>
      <w:hyperlink r:id="rId18" w:history="1">
        <w:r w:rsidRPr="00967CAC">
          <w:rPr>
            <w:rStyle w:val="af0"/>
            <w:lang w:val="ru-RU"/>
          </w:rPr>
          <w:t>https://bondguide.moex.com/articles/bond-preparation-process/42</w:t>
        </w:r>
      </w:hyperlink>
      <w:r>
        <w:rPr>
          <w:lang w:val="ru-RU"/>
        </w:rPr>
        <w:t xml:space="preserve"> </w:t>
      </w:r>
    </w:p>
    <w:p w14:paraId="09F8CF58" w14:textId="40F242A2" w:rsidR="00092290" w:rsidRPr="00065AA5" w:rsidRDefault="00092290" w:rsidP="006764B0">
      <w:pPr>
        <w:pStyle w:val="a7"/>
        <w:numPr>
          <w:ilvl w:val="0"/>
          <w:numId w:val="47"/>
        </w:numPr>
        <w:spacing w:line="240" w:lineRule="auto"/>
        <w:ind w:left="357" w:hanging="357"/>
        <w:jc w:val="both"/>
        <w:rPr>
          <w:lang w:val="ru-RU"/>
        </w:rPr>
      </w:pPr>
      <w:r w:rsidRPr="00065AA5">
        <w:rPr>
          <w:lang w:val="ru-RU"/>
        </w:rPr>
        <w:t xml:space="preserve">Политика Евразийского Банка Развития по выпуску «зеленых» и социальных долговых инструментов, 2021. </w:t>
      </w:r>
      <w:hyperlink r:id="rId19" w:history="1">
        <w:r w:rsidRPr="00065AA5">
          <w:rPr>
            <w:rStyle w:val="af0"/>
            <w:lang w:val="ru-RU"/>
          </w:rPr>
          <w:t>https://eabr.org/upload/iblock/724/ESG-Bonds_04.10.2021_3_rus.cleaned.pdf</w:t>
        </w:r>
      </w:hyperlink>
      <w:r w:rsidRPr="00065AA5">
        <w:rPr>
          <w:lang w:val="ru-RU"/>
        </w:rPr>
        <w:t xml:space="preserve"> </w:t>
      </w:r>
    </w:p>
    <w:p w14:paraId="29370D9B" w14:textId="317DBCC5" w:rsidR="00092290" w:rsidRPr="00065AA5" w:rsidRDefault="00092290" w:rsidP="006764B0">
      <w:pPr>
        <w:pStyle w:val="a7"/>
        <w:numPr>
          <w:ilvl w:val="0"/>
          <w:numId w:val="47"/>
        </w:numPr>
        <w:spacing w:line="240" w:lineRule="auto"/>
        <w:ind w:left="357" w:hanging="357"/>
        <w:jc w:val="both"/>
        <w:rPr>
          <w:lang w:val="ru-RU"/>
        </w:rPr>
      </w:pPr>
      <w:r w:rsidRPr="00065AA5">
        <w:rPr>
          <w:lang w:val="ru-RU"/>
        </w:rPr>
        <w:t>Постановление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r w:rsidR="00ED13AE" w:rsidRPr="00ED13AE">
        <w:t xml:space="preserve"> </w:t>
      </w:r>
      <w:hyperlink r:id="rId20" w:history="1">
        <w:r w:rsidR="00ED13AE" w:rsidRPr="005B4C46">
          <w:rPr>
            <w:rStyle w:val="af0"/>
            <w:lang w:val="ru-RU"/>
          </w:rPr>
          <w:t>https://adilet.zan.kz/rus/docs/P2100000996/history</w:t>
        </w:r>
      </w:hyperlink>
      <w:r w:rsidR="00ED13AE">
        <w:rPr>
          <w:lang w:val="ru-RU"/>
        </w:rPr>
        <w:t xml:space="preserve"> </w:t>
      </w:r>
    </w:p>
    <w:p w14:paraId="4011B459" w14:textId="07D209DB" w:rsidR="00092290" w:rsidRPr="00092290" w:rsidRDefault="00092290" w:rsidP="006764B0">
      <w:pPr>
        <w:pStyle w:val="a7"/>
        <w:numPr>
          <w:ilvl w:val="0"/>
          <w:numId w:val="47"/>
        </w:numPr>
        <w:spacing w:line="240" w:lineRule="auto"/>
        <w:ind w:left="357" w:hanging="357"/>
        <w:jc w:val="both"/>
        <w:rPr>
          <w:lang w:val="ru-RU"/>
        </w:rPr>
      </w:pPr>
      <w:r w:rsidRPr="00092290">
        <w:rPr>
          <w:lang w:val="ru-RU"/>
        </w:rPr>
        <w:t>Постановление Правительства РФ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инструментов финансирования устойчивого развития в Российской Федерации" (с изменениями и дополнениями от 30 декабря 2023 г.).</w:t>
      </w:r>
      <w:r w:rsidR="00ED13AE" w:rsidRPr="00ED13AE">
        <w:t xml:space="preserve"> </w:t>
      </w:r>
      <w:hyperlink r:id="rId21" w:history="1">
        <w:r w:rsidR="00ED13AE" w:rsidRPr="005B4C46">
          <w:rPr>
            <w:rStyle w:val="af0"/>
            <w:lang w:val="ru-RU"/>
          </w:rPr>
          <w:t>https://base.garant.ru/402839344/</w:t>
        </w:r>
      </w:hyperlink>
      <w:r w:rsidR="00ED13AE">
        <w:rPr>
          <w:lang w:val="ru-RU"/>
        </w:rPr>
        <w:t xml:space="preserve"> </w:t>
      </w:r>
    </w:p>
    <w:p w14:paraId="3314EA2D" w14:textId="77162D13" w:rsidR="00513E8D" w:rsidRPr="00513E8D" w:rsidRDefault="00092290" w:rsidP="006764B0">
      <w:pPr>
        <w:pStyle w:val="a7"/>
        <w:numPr>
          <w:ilvl w:val="0"/>
          <w:numId w:val="47"/>
        </w:numPr>
        <w:spacing w:line="240" w:lineRule="auto"/>
        <w:ind w:left="357" w:hanging="357"/>
        <w:jc w:val="both"/>
        <w:rPr>
          <w:lang w:val="ru-RU"/>
        </w:rPr>
      </w:pPr>
      <w:r w:rsidRPr="00513E8D">
        <w:rPr>
          <w:lang w:val="ru-RU"/>
        </w:rPr>
        <w:t>Постановление Совета Министров РБ от 10 декабря 2021 г. №710 об утверждении Национального плана действий по развитию «зеленой» экономики на 2021-2025 годы.</w:t>
      </w:r>
      <w:r w:rsidR="00513E8D" w:rsidRPr="00513E8D">
        <w:rPr>
          <w:lang w:val="ru-RU"/>
        </w:rPr>
        <w:t xml:space="preserve"> </w:t>
      </w:r>
      <w:hyperlink r:id="rId22" w:history="1">
        <w:r w:rsidR="00513E8D" w:rsidRPr="006764B0">
          <w:rPr>
            <w:rStyle w:val="af0"/>
          </w:rPr>
          <w:t>https://pravo.by/document/?guid=12551&amp;p0=C22100710</w:t>
        </w:r>
      </w:hyperlink>
      <w:r w:rsidR="00513E8D">
        <w:rPr>
          <w:lang w:val="ru-RU"/>
        </w:rPr>
        <w:t xml:space="preserve"> </w:t>
      </w:r>
    </w:p>
    <w:p w14:paraId="0092C3E8" w14:textId="3ACFA0F5" w:rsidR="00092290" w:rsidRPr="00092290" w:rsidRDefault="00092290" w:rsidP="006764B0">
      <w:pPr>
        <w:pStyle w:val="a7"/>
        <w:numPr>
          <w:ilvl w:val="0"/>
          <w:numId w:val="47"/>
        </w:numPr>
        <w:spacing w:line="240" w:lineRule="auto"/>
        <w:ind w:left="357" w:hanging="357"/>
        <w:jc w:val="both"/>
        <w:rPr>
          <w:lang w:val="ru-RU"/>
        </w:rPr>
      </w:pPr>
      <w:r w:rsidRPr="00092290">
        <w:rPr>
          <w:lang w:val="ru-RU"/>
        </w:rPr>
        <w:t>Рамочное соглашение о сотрудничестве между МФЦА, Евразийским банком развития и Министерством финансов Республики Беларусь, 16 июля 2021 года.</w:t>
      </w:r>
    </w:p>
    <w:p w14:paraId="19723A3B" w14:textId="2FC73C6A" w:rsidR="00092290" w:rsidRPr="00092290" w:rsidRDefault="00092290" w:rsidP="006764B0">
      <w:pPr>
        <w:pStyle w:val="a7"/>
        <w:numPr>
          <w:ilvl w:val="0"/>
          <w:numId w:val="47"/>
        </w:numPr>
        <w:spacing w:line="240" w:lineRule="auto"/>
        <w:ind w:left="357" w:hanging="357"/>
        <w:jc w:val="both"/>
        <w:rPr>
          <w:lang w:val="ru-RU"/>
        </w:rPr>
      </w:pPr>
      <w:r w:rsidRPr="00092290">
        <w:rPr>
          <w:lang w:val="ru-RU"/>
        </w:rPr>
        <w:t>Указ Президента №</w:t>
      </w:r>
      <w:r w:rsidR="00ED13AE">
        <w:rPr>
          <w:lang w:val="ru-RU"/>
        </w:rPr>
        <w:t xml:space="preserve"> </w:t>
      </w:r>
      <w:r w:rsidRPr="00092290">
        <w:rPr>
          <w:lang w:val="ru-RU"/>
        </w:rPr>
        <w:t>466 от 15 декабря 2016 года "Об утверждении Программы социально-экономического развития Республики Беларусь на 2016–2020 годы".</w:t>
      </w:r>
    </w:p>
    <w:p w14:paraId="2D0AA15C" w14:textId="77777777" w:rsidR="00092290" w:rsidRPr="00065AA5" w:rsidRDefault="00092290" w:rsidP="006764B0">
      <w:pPr>
        <w:pStyle w:val="a7"/>
        <w:numPr>
          <w:ilvl w:val="0"/>
          <w:numId w:val="47"/>
        </w:numPr>
        <w:spacing w:line="240" w:lineRule="auto"/>
        <w:ind w:left="357" w:hanging="357"/>
        <w:jc w:val="both"/>
        <w:rPr>
          <w:lang w:val="en-GB"/>
        </w:rPr>
      </w:pPr>
      <w:r w:rsidRPr="00065AA5">
        <w:rPr>
          <w:lang w:val="en-GB"/>
        </w:rPr>
        <w:t xml:space="preserve">Climate Bonds Initiative (CBI) </w:t>
      </w:r>
      <w:hyperlink r:id="rId23" w:history="1">
        <w:r w:rsidRPr="00065AA5">
          <w:rPr>
            <w:rStyle w:val="af0"/>
            <w:lang w:val="en-GB"/>
          </w:rPr>
          <w:t>https://www.climatebonds.net/</w:t>
        </w:r>
      </w:hyperlink>
      <w:r w:rsidRPr="00065AA5">
        <w:rPr>
          <w:lang w:val="en-GB"/>
        </w:rPr>
        <w:t xml:space="preserve"> </w:t>
      </w:r>
    </w:p>
    <w:p w14:paraId="65AF5869" w14:textId="77777777" w:rsidR="0089240C" w:rsidRPr="0089240C" w:rsidRDefault="0089240C" w:rsidP="006764B0">
      <w:pPr>
        <w:pStyle w:val="a7"/>
        <w:numPr>
          <w:ilvl w:val="0"/>
          <w:numId w:val="47"/>
        </w:numPr>
        <w:spacing w:line="240" w:lineRule="auto"/>
        <w:ind w:left="357" w:hanging="357"/>
        <w:jc w:val="both"/>
        <w:rPr>
          <w:lang w:val="en-GB"/>
        </w:rPr>
      </w:pPr>
      <w:r>
        <w:rPr>
          <w:lang w:val="en-GB"/>
        </w:rPr>
        <w:t xml:space="preserve">CBI, </w:t>
      </w:r>
      <w:r w:rsidRPr="003D5C7B">
        <w:rPr>
          <w:lang w:val="en-GB"/>
        </w:rPr>
        <w:t>Climate Bonds Standard V4.2</w:t>
      </w:r>
      <w:r>
        <w:rPr>
          <w:lang w:val="en-GB"/>
        </w:rPr>
        <w:t xml:space="preserve"> </w:t>
      </w:r>
      <w:hyperlink r:id="rId24" w:history="1">
        <w:r w:rsidRPr="00031AF4">
          <w:rPr>
            <w:rStyle w:val="af0"/>
            <w:lang w:val="en-GB"/>
          </w:rPr>
          <w:t>https://www.climatebonds.net/climate-bonds-standard-v42</w:t>
        </w:r>
      </w:hyperlink>
      <w:r>
        <w:rPr>
          <w:lang w:val="en-GB"/>
        </w:rPr>
        <w:t xml:space="preserve"> </w:t>
      </w:r>
    </w:p>
    <w:p w14:paraId="0BDD049E" w14:textId="606A363B" w:rsidR="00092290" w:rsidRPr="00065AA5" w:rsidRDefault="00092290" w:rsidP="006764B0">
      <w:pPr>
        <w:pStyle w:val="a7"/>
        <w:numPr>
          <w:ilvl w:val="0"/>
          <w:numId w:val="47"/>
        </w:numPr>
        <w:spacing w:line="240" w:lineRule="auto"/>
        <w:ind w:left="357" w:hanging="357"/>
        <w:jc w:val="both"/>
        <w:rPr>
          <w:lang w:val="en-GB"/>
        </w:rPr>
      </w:pPr>
      <w:r w:rsidRPr="00065AA5">
        <w:rPr>
          <w:lang w:val="en-GB"/>
        </w:rPr>
        <w:t xml:space="preserve">GRI, The global standards for sustainability impacts </w:t>
      </w:r>
      <w:hyperlink r:id="rId25" w:history="1">
        <w:r w:rsidRPr="00065AA5">
          <w:rPr>
            <w:rStyle w:val="af0"/>
            <w:lang w:val="en-GB"/>
          </w:rPr>
          <w:t>https://www.globalreporting.org/standards/</w:t>
        </w:r>
      </w:hyperlink>
      <w:r w:rsidRPr="00065AA5">
        <w:rPr>
          <w:lang w:val="en-GB"/>
        </w:rPr>
        <w:t xml:space="preserve"> </w:t>
      </w:r>
    </w:p>
    <w:p w14:paraId="52095C0D" w14:textId="590945EC" w:rsidR="00DD4F5F" w:rsidRPr="0089240C" w:rsidRDefault="00092290" w:rsidP="006764B0">
      <w:pPr>
        <w:pStyle w:val="a7"/>
        <w:numPr>
          <w:ilvl w:val="0"/>
          <w:numId w:val="47"/>
        </w:numPr>
        <w:spacing w:line="240" w:lineRule="auto"/>
        <w:ind w:left="357" w:hanging="357"/>
        <w:jc w:val="both"/>
        <w:rPr>
          <w:lang w:val="en-GB"/>
        </w:rPr>
      </w:pPr>
      <w:r w:rsidRPr="00065AA5">
        <w:rPr>
          <w:lang w:val="en-GB"/>
        </w:rPr>
        <w:t xml:space="preserve">ICMA, Green Bond Framework </w:t>
      </w:r>
      <w:hyperlink r:id="rId26" w:history="1">
        <w:r w:rsidRPr="00065AA5">
          <w:rPr>
            <w:rStyle w:val="af0"/>
            <w:lang w:val="en-GB"/>
          </w:rPr>
          <w:t>https://www.icmagroup.org/sustainable-finance/the-principles-guidelines-and-handbooks/green-bond-principles-gbp/</w:t>
        </w:r>
      </w:hyperlink>
      <w:r w:rsidRPr="00065AA5">
        <w:rPr>
          <w:lang w:val="en-GB"/>
        </w:rPr>
        <w:t xml:space="preserve"> </w:t>
      </w:r>
    </w:p>
    <w:p w14:paraId="08CDC6CB" w14:textId="595004D4" w:rsidR="0089240C" w:rsidRPr="00092290" w:rsidRDefault="0089240C" w:rsidP="006764B0">
      <w:pPr>
        <w:pStyle w:val="a7"/>
        <w:numPr>
          <w:ilvl w:val="0"/>
          <w:numId w:val="47"/>
        </w:numPr>
        <w:spacing w:line="240" w:lineRule="auto"/>
        <w:ind w:left="357" w:hanging="357"/>
        <w:jc w:val="both"/>
        <w:rPr>
          <w:lang w:val="en-GB"/>
        </w:rPr>
      </w:pPr>
      <w:r>
        <w:rPr>
          <w:lang w:val="en-GB"/>
        </w:rPr>
        <w:t xml:space="preserve">ICMA </w:t>
      </w:r>
      <w:r w:rsidRPr="003D5C7B">
        <w:rPr>
          <w:lang w:val="en-GB"/>
        </w:rPr>
        <w:t>Handbook Harmonised Framework for Impact Reporting June 2022</w:t>
      </w:r>
      <w:r>
        <w:rPr>
          <w:lang w:val="en-GB"/>
        </w:rPr>
        <w:t xml:space="preserve"> </w:t>
      </w:r>
      <w:hyperlink r:id="rId27" w:history="1">
        <w:r w:rsidRPr="00031AF4">
          <w:rPr>
            <w:rStyle w:val="af0"/>
            <w:lang w:val="en-GB"/>
          </w:rPr>
          <w:t>https://www.icmagroup.org/assets/documents/sustainable-finance/2022-updates/harmonised-framework-for-impact-reporting-green-bonds_june-2022-280622.pdf</w:t>
        </w:r>
      </w:hyperlink>
    </w:p>
    <w:sectPr w:rsidR="0089240C" w:rsidRPr="00092290" w:rsidSect="00D563DA">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Piotr Sachek" w:date="2025-04-28T12:46:00Z" w:initials="PS">
    <w:p w14:paraId="2CC5BF0C" w14:textId="4A5FBFCE" w:rsidR="00F26D38" w:rsidRDefault="00F26D38" w:rsidP="00DA5602">
      <w:pPr>
        <w:pStyle w:val="af6"/>
      </w:pPr>
      <w:r>
        <w:rPr>
          <w:rStyle w:val="af5"/>
        </w:rPr>
        <w:annotationRef/>
      </w:r>
      <w:r>
        <w:t>Здесь требуется пойти глубже и дать обзор, какие требования к проектной документации есть на Российских и Казахстанских биржах, с указанием четких ссылок на формы, в которых та или иная информация учитывается.</w:t>
      </w:r>
    </w:p>
    <w:p w14:paraId="393EEFE0" w14:textId="77777777" w:rsidR="00F26D38" w:rsidRDefault="00F26D38" w:rsidP="00DA5602">
      <w:pPr>
        <w:pStyle w:val="af6"/>
      </w:pPr>
    </w:p>
    <w:p w14:paraId="327F977C" w14:textId="77777777" w:rsidR="00F26D38" w:rsidRDefault="00F26D38" w:rsidP="00DA5602">
      <w:pPr>
        <w:pStyle w:val="af6"/>
      </w:pPr>
      <w:r>
        <w:t>Надо открыть не только руководящие документы Российских и Казахстанских бирж, (и упомянуть их в тексте), но и посмотреть реальные проектные документации по финансируемым проектам (и упомянуть их в качестве реальных примеров).</w:t>
      </w:r>
    </w:p>
  </w:comment>
  <w:comment w:id="6" w:author="Piotr Sachek" w:date="2025-04-28T12:51:00Z" w:initials="PS">
    <w:p w14:paraId="59EE8F38" w14:textId="15329DE0" w:rsidR="00F26D38" w:rsidRDefault="00F26D38" w:rsidP="00DA5602">
      <w:pPr>
        <w:pStyle w:val="af6"/>
      </w:pPr>
      <w:r>
        <w:rPr>
          <w:rStyle w:val="af5"/>
        </w:rPr>
        <w:annotationRef/>
      </w:r>
      <w:r>
        <w:t xml:space="preserve">Возьмите один из последних проектов </w:t>
      </w:r>
      <w:r>
        <w:rPr>
          <w:color w:val="1F1F1F"/>
          <w:highlight w:val="white"/>
        </w:rPr>
        <w:t>Национального проекта «Модернизация энергетического и коммунального секторов»</w:t>
      </w:r>
    </w:p>
    <w:p w14:paraId="2FF93D06" w14:textId="77777777" w:rsidR="00F26D38" w:rsidRDefault="00F26D38" w:rsidP="00DA5602">
      <w:pPr>
        <w:pStyle w:val="af6"/>
      </w:pPr>
      <w:r>
        <w:t>НУХ «Байтерек» на 13,588 млрд. тенге (26 млн.долл.) и посмотрите полностью его утвержденные формы в разделе Файлы для скачивания</w:t>
      </w:r>
    </w:p>
    <w:p w14:paraId="74551303" w14:textId="77777777" w:rsidR="00F26D38" w:rsidRDefault="000C22BF" w:rsidP="00DA5602">
      <w:pPr>
        <w:pStyle w:val="af6"/>
      </w:pPr>
      <w:hyperlink r:id="rId1" w:history="1">
        <w:r w:rsidR="00F26D38" w:rsidRPr="00975588">
          <w:rPr>
            <w:rStyle w:val="af0"/>
          </w:rPr>
          <w:t>https://www.gov.kz/memleket/entities/economy/documents/details/774641?lang=ru</w:t>
        </w:r>
      </w:hyperlink>
    </w:p>
  </w:comment>
  <w:comment w:id="7" w:author="Piotr Sachek" w:date="2025-04-28T12:55:00Z" w:initials="PS">
    <w:p w14:paraId="6A98DDE2" w14:textId="77777777" w:rsidR="00F26D38" w:rsidRDefault="00F26D38" w:rsidP="00DA5602">
      <w:pPr>
        <w:pStyle w:val="af6"/>
      </w:pPr>
      <w:r>
        <w:rPr>
          <w:rStyle w:val="af5"/>
        </w:rPr>
        <w:annotationRef/>
      </w:r>
      <w:r>
        <w:t>Вот о нем в СМИ более понятная информация, для общего понимания широкой общественностью.</w:t>
      </w:r>
    </w:p>
    <w:p w14:paraId="51DF5D0F" w14:textId="77777777" w:rsidR="00F26D38" w:rsidRDefault="000C22BF" w:rsidP="00DA5602">
      <w:pPr>
        <w:pStyle w:val="af6"/>
      </w:pPr>
      <w:hyperlink r:id="rId2" w:history="1">
        <w:r w:rsidR="00F26D38" w:rsidRPr="003D45AD">
          <w:rPr>
            <w:rStyle w:val="af0"/>
          </w:rPr>
          <w:t>https://informburo.kz/special/cto-dast-kazaxstancam-nacionalnyi-proekt-modernizaciia-energeticeskogo-i-kommunalnogo-sektorov</w:t>
        </w:r>
      </w:hyperlink>
    </w:p>
  </w:comment>
  <w:comment w:id="8" w:author="George SAFONOV" w:date="2025-05-19T16:30:00Z" w:initials="GS">
    <w:p w14:paraId="5B5902BA" w14:textId="77777777" w:rsidR="00F26D38" w:rsidRDefault="00F26D38" w:rsidP="00D563DA">
      <w:pPr>
        <w:pStyle w:val="af6"/>
      </w:pPr>
      <w:r>
        <w:rPr>
          <w:rStyle w:val="af5"/>
        </w:rPr>
        <w:annotationRef/>
      </w:r>
      <w:r>
        <w:rPr>
          <w:lang w:val="ru-RU"/>
        </w:rPr>
        <w:t>Я не нашел информации, что это проект с зеленым финансированием</w:t>
      </w:r>
    </w:p>
  </w:comment>
  <w:comment w:id="9" w:author="George SAFONOV" w:date="2025-05-19T16:31:00Z" w:initials="GS">
    <w:p w14:paraId="3511C6CF" w14:textId="77777777" w:rsidR="00F26D38" w:rsidRDefault="00F26D38" w:rsidP="00D563DA">
      <w:pPr>
        <w:pStyle w:val="af6"/>
      </w:pPr>
      <w:r>
        <w:rPr>
          <w:rStyle w:val="af5"/>
        </w:rPr>
        <w:annotationRef/>
      </w:r>
      <w:r>
        <w:rPr>
          <w:lang w:val="ru-RU"/>
        </w:rPr>
        <w:t xml:space="preserve">Это просто нацпроект. Насколько я понял.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7F977C" w15:done="1"/>
  <w15:commentEx w15:paraId="74551303" w15:paraIdParent="327F977C" w15:done="1"/>
  <w15:commentEx w15:paraId="51DF5D0F" w15:paraIdParent="327F977C" w15:done="1"/>
  <w15:commentEx w15:paraId="5B5902BA" w15:paraIdParent="327F977C" w15:done="1"/>
  <w15:commentEx w15:paraId="3511C6CF" w15:paraIdParent="327F97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D5CC4" w16cex:dateUtc="2025-04-28T09:46:00Z"/>
  <w16cex:commentExtensible w16cex:durableId="628407A5" w16cex:dateUtc="2025-04-28T09:51:00Z"/>
  <w16cex:commentExtensible w16cex:durableId="40CF641E" w16cex:dateUtc="2025-04-28T09:55:00Z"/>
  <w16cex:commentExtensible w16cex:durableId="62E9DA2C" w16cex:dateUtc="2025-05-19T14:30:00Z"/>
  <w16cex:commentExtensible w16cex:durableId="745D525F" w16cex:dateUtc="2025-05-19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7F977C" w16cid:durableId="097D5CC4"/>
  <w16cid:commentId w16cid:paraId="74551303" w16cid:durableId="628407A5"/>
  <w16cid:commentId w16cid:paraId="51DF5D0F" w16cid:durableId="40CF641E"/>
  <w16cid:commentId w16cid:paraId="5B5902BA" w16cid:durableId="62E9DA2C"/>
  <w16cid:commentId w16cid:paraId="3511C6CF" w16cid:durableId="745D5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2D7B3" w14:textId="77777777" w:rsidR="000C22BF" w:rsidRDefault="000C22BF" w:rsidP="00152F0F">
      <w:pPr>
        <w:spacing w:after="0" w:line="240" w:lineRule="auto"/>
      </w:pPr>
      <w:r>
        <w:separator/>
      </w:r>
    </w:p>
  </w:endnote>
  <w:endnote w:type="continuationSeparator" w:id="0">
    <w:p w14:paraId="2109593C" w14:textId="77777777" w:rsidR="000C22BF" w:rsidRDefault="000C22BF" w:rsidP="0015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2824"/>
      <w:docPartObj>
        <w:docPartGallery w:val="Page Numbers (Bottom of Page)"/>
        <w:docPartUnique/>
      </w:docPartObj>
    </w:sdtPr>
    <w:sdtEndPr/>
    <w:sdtContent>
      <w:p w14:paraId="3D0CEE11" w14:textId="4D060BE1" w:rsidR="00F26D38" w:rsidRPr="002C37FA" w:rsidRDefault="00F26D38" w:rsidP="002C37FA">
        <w:pPr>
          <w:pStyle w:val="af3"/>
          <w:jc w:val="right"/>
        </w:pPr>
        <w:r>
          <w:fldChar w:fldCharType="begin"/>
        </w:r>
        <w:r>
          <w:instrText>PAGE   \* MERGEFORMAT</w:instrText>
        </w:r>
        <w:r>
          <w:fldChar w:fldCharType="separate"/>
        </w:r>
        <w:r w:rsidR="006764B0">
          <w:rPr>
            <w:noProof/>
          </w:rPr>
          <w:t>33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182595"/>
      <w:docPartObj>
        <w:docPartGallery w:val="Page Numbers (Bottom of Page)"/>
        <w:docPartUnique/>
      </w:docPartObj>
    </w:sdtPr>
    <w:sdtEndPr/>
    <w:sdtContent>
      <w:p w14:paraId="5E5B8FD2" w14:textId="07496846" w:rsidR="00F26D38" w:rsidRDefault="00F26D38">
        <w:pPr>
          <w:pStyle w:val="af3"/>
          <w:jc w:val="right"/>
        </w:pPr>
        <w:r>
          <w:fldChar w:fldCharType="begin"/>
        </w:r>
        <w:r>
          <w:instrText>PAGE   \* MERGEFORMAT</w:instrText>
        </w:r>
        <w:r>
          <w:fldChar w:fldCharType="separate"/>
        </w:r>
        <w:r w:rsidR="006764B0">
          <w:rPr>
            <w:noProof/>
          </w:rPr>
          <w:t>0</w:t>
        </w:r>
        <w:r>
          <w:fldChar w:fldCharType="end"/>
        </w:r>
      </w:p>
    </w:sdtContent>
  </w:sdt>
  <w:p w14:paraId="072CD7B3" w14:textId="77777777" w:rsidR="00F26D38" w:rsidRDefault="00F26D3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98953" w14:textId="77777777" w:rsidR="000C22BF" w:rsidRDefault="000C22BF" w:rsidP="00152F0F">
      <w:pPr>
        <w:spacing w:after="0" w:line="240" w:lineRule="auto"/>
      </w:pPr>
      <w:r>
        <w:separator/>
      </w:r>
    </w:p>
  </w:footnote>
  <w:footnote w:type="continuationSeparator" w:id="0">
    <w:p w14:paraId="143EE00A" w14:textId="77777777" w:rsidR="000C22BF" w:rsidRDefault="000C22BF" w:rsidP="00152F0F">
      <w:pPr>
        <w:spacing w:after="0" w:line="240" w:lineRule="auto"/>
      </w:pPr>
      <w:r>
        <w:continuationSeparator/>
      </w:r>
    </w:p>
  </w:footnote>
  <w:footnote w:id="1">
    <w:p w14:paraId="4808583F" w14:textId="5AD26BA1" w:rsidR="00F26D38" w:rsidRPr="005B460A" w:rsidRDefault="00F26D38" w:rsidP="002C37FA">
      <w:pPr>
        <w:pStyle w:val="afa"/>
        <w:rPr>
          <w:lang w:val="ru-RU"/>
        </w:rPr>
      </w:pPr>
      <w:r>
        <w:rPr>
          <w:rStyle w:val="afc"/>
        </w:rPr>
        <w:footnoteRef/>
      </w:r>
      <w:r>
        <w:rPr>
          <w:lang w:val="ru-RU"/>
        </w:rPr>
        <w:t xml:space="preserve"> </w:t>
      </w:r>
      <w:hyperlink r:id="rId1" w:history="1">
        <w:r w:rsidRPr="00967CAC">
          <w:rPr>
            <w:rStyle w:val="af0"/>
          </w:rPr>
          <w:t>https</w:t>
        </w:r>
        <w:r w:rsidRPr="005B460A">
          <w:rPr>
            <w:rStyle w:val="af0"/>
            <w:lang w:val="ru-RU"/>
          </w:rPr>
          <w:t>://</w:t>
        </w:r>
        <w:r w:rsidRPr="00967CAC">
          <w:rPr>
            <w:rStyle w:val="af0"/>
          </w:rPr>
          <w:t>eabr</w:t>
        </w:r>
        <w:r w:rsidRPr="005B460A">
          <w:rPr>
            <w:rStyle w:val="af0"/>
            <w:lang w:val="ru-RU"/>
          </w:rPr>
          <w:t>.</w:t>
        </w:r>
        <w:r w:rsidRPr="00967CAC">
          <w:rPr>
            <w:rStyle w:val="af0"/>
          </w:rPr>
          <w:t>org</w:t>
        </w:r>
        <w:r w:rsidRPr="005B460A">
          <w:rPr>
            <w:rStyle w:val="af0"/>
            <w:lang w:val="ru-RU"/>
          </w:rPr>
          <w:t>/</w:t>
        </w:r>
        <w:r w:rsidRPr="00967CAC">
          <w:rPr>
            <w:rStyle w:val="af0"/>
          </w:rPr>
          <w:t>upload</w:t>
        </w:r>
        <w:r w:rsidRPr="005B460A">
          <w:rPr>
            <w:rStyle w:val="af0"/>
            <w:lang w:val="ru-RU"/>
          </w:rPr>
          <w:t>/</w:t>
        </w:r>
        <w:r w:rsidRPr="00967CAC">
          <w:rPr>
            <w:rStyle w:val="af0"/>
          </w:rPr>
          <w:t>iblock</w:t>
        </w:r>
        <w:r w:rsidRPr="005B460A">
          <w:rPr>
            <w:rStyle w:val="af0"/>
            <w:lang w:val="ru-RU"/>
          </w:rPr>
          <w:t>/724/</w:t>
        </w:r>
        <w:r w:rsidRPr="00967CAC">
          <w:rPr>
            <w:rStyle w:val="af0"/>
          </w:rPr>
          <w:t>ESG</w:t>
        </w:r>
        <w:r w:rsidRPr="005B460A">
          <w:rPr>
            <w:rStyle w:val="af0"/>
            <w:lang w:val="ru-RU"/>
          </w:rPr>
          <w:t>-</w:t>
        </w:r>
        <w:r w:rsidRPr="00967CAC">
          <w:rPr>
            <w:rStyle w:val="af0"/>
          </w:rPr>
          <w:t>Bonds</w:t>
        </w:r>
        <w:r w:rsidRPr="005B460A">
          <w:rPr>
            <w:rStyle w:val="af0"/>
            <w:lang w:val="ru-RU"/>
          </w:rPr>
          <w:t>_04.10.2021_3_</w:t>
        </w:r>
        <w:r w:rsidRPr="00967CAC">
          <w:rPr>
            <w:rStyle w:val="af0"/>
          </w:rPr>
          <w:t>rus</w:t>
        </w:r>
        <w:r w:rsidRPr="005B460A">
          <w:rPr>
            <w:rStyle w:val="af0"/>
            <w:lang w:val="ru-RU"/>
          </w:rPr>
          <w:t>.</w:t>
        </w:r>
        <w:r w:rsidRPr="00967CAC">
          <w:rPr>
            <w:rStyle w:val="af0"/>
          </w:rPr>
          <w:t>cleaned</w:t>
        </w:r>
        <w:r w:rsidRPr="005B460A">
          <w:rPr>
            <w:rStyle w:val="af0"/>
            <w:lang w:val="ru-RU"/>
          </w:rPr>
          <w:t>.</w:t>
        </w:r>
        <w:r w:rsidRPr="00967CAC">
          <w:rPr>
            <w:rStyle w:val="af0"/>
          </w:rPr>
          <w:t>pdf</w:t>
        </w:r>
      </w:hyperlink>
      <w:r>
        <w:rPr>
          <w:lang w:val="ru-RU"/>
        </w:rPr>
        <w:t xml:space="preserve"> </w:t>
      </w:r>
    </w:p>
  </w:footnote>
  <w:footnote w:id="2">
    <w:p w14:paraId="37BA1016" w14:textId="07C999E8" w:rsidR="00F26D38" w:rsidRPr="00293E01" w:rsidRDefault="00F26D38">
      <w:pPr>
        <w:pStyle w:val="afa"/>
        <w:rPr>
          <w:lang w:val="ru-RU"/>
        </w:rPr>
      </w:pPr>
      <w:r>
        <w:rPr>
          <w:rStyle w:val="afc"/>
        </w:rPr>
        <w:footnoteRef/>
      </w:r>
      <w:r w:rsidRPr="00293E01">
        <w:rPr>
          <w:lang w:val="ru-RU"/>
        </w:rPr>
        <w:t xml:space="preserve"> </w:t>
      </w:r>
      <w:r>
        <w:rPr>
          <w:lang w:val="ru-RU"/>
        </w:rPr>
        <w:t xml:space="preserve">ВЭБ.РФ методология зеленого финансирования: </w:t>
      </w:r>
      <w:hyperlink r:id="rId2" w:history="1">
        <w:r w:rsidRPr="00031AF4">
          <w:rPr>
            <w:rStyle w:val="af0"/>
            <w:lang w:val="ru-RU"/>
          </w:rPr>
          <w:t>https://veb.ru/ustojchivoe-razvitie/zeljonoe-finansirovanie/metodologiya/</w:t>
        </w:r>
      </w:hyperlink>
      <w:r>
        <w:rPr>
          <w:lang w:val="ru-RU"/>
        </w:rPr>
        <w:t xml:space="preserve"> </w:t>
      </w:r>
    </w:p>
  </w:footnote>
  <w:footnote w:id="3">
    <w:p w14:paraId="412D3AF7" w14:textId="14CB8915" w:rsidR="00F26D38" w:rsidRPr="002D7711" w:rsidRDefault="00F26D38">
      <w:pPr>
        <w:pStyle w:val="afa"/>
        <w:rPr>
          <w:lang w:val="ru-RU"/>
        </w:rPr>
      </w:pPr>
      <w:r>
        <w:rPr>
          <w:rStyle w:val="afc"/>
        </w:rPr>
        <w:footnoteRef/>
      </w:r>
      <w:r w:rsidRPr="002D7711">
        <w:rPr>
          <w:lang w:val="ru-RU"/>
        </w:rPr>
        <w:t xml:space="preserve"> </w:t>
      </w:r>
      <w:hyperlink r:id="rId3" w:history="1">
        <w:r w:rsidRPr="00031AF4">
          <w:rPr>
            <w:rStyle w:val="af0"/>
            <w:lang w:val="ru-RU"/>
          </w:rPr>
          <w:t>https://veb.ru/files/?file=ad5225acdb54558c98e6d144385c123f.pdf</w:t>
        </w:r>
      </w:hyperlink>
      <w:r>
        <w:rPr>
          <w:lang w:val="ru-RU"/>
        </w:rPr>
        <w:t xml:space="preserve"> </w:t>
      </w:r>
    </w:p>
  </w:footnote>
  <w:footnote w:id="4">
    <w:p w14:paraId="7E244160" w14:textId="77777777" w:rsidR="00F26D38" w:rsidRPr="00E61B8A" w:rsidRDefault="00F26D38" w:rsidP="00657AA3">
      <w:pPr>
        <w:pStyle w:val="afa"/>
        <w:rPr>
          <w:lang w:val="ru-RU"/>
        </w:rPr>
      </w:pPr>
      <w:r>
        <w:rPr>
          <w:rStyle w:val="afc"/>
        </w:rPr>
        <w:footnoteRef/>
      </w:r>
      <w:r>
        <w:rPr>
          <w:lang w:val="ru-RU"/>
        </w:rPr>
        <w:t xml:space="preserve"> </w:t>
      </w:r>
      <w:r w:rsidRPr="00E61B8A">
        <w:rPr>
          <w:lang w:val="ru-RU"/>
        </w:rPr>
        <w:t>Перечень верификаторов</w:t>
      </w:r>
      <w:r>
        <w:rPr>
          <w:lang w:val="ru-RU"/>
        </w:rPr>
        <w:t>, аккредитованных ВЭБ.РФ:</w:t>
      </w:r>
      <w:r w:rsidRPr="00E61B8A">
        <w:rPr>
          <w:lang w:val="ru-RU"/>
        </w:rPr>
        <w:t xml:space="preserve"> </w:t>
      </w:r>
      <w:hyperlink r:id="rId4" w:history="1">
        <w:r w:rsidRPr="00E61B8A">
          <w:rPr>
            <w:rStyle w:val="af0"/>
          </w:rPr>
          <w:t>https</w:t>
        </w:r>
        <w:r w:rsidRPr="00E61B8A">
          <w:rPr>
            <w:rStyle w:val="af0"/>
            <w:lang w:val="ru-RU"/>
          </w:rPr>
          <w:t>://</w:t>
        </w:r>
        <w:r w:rsidRPr="00E61B8A">
          <w:rPr>
            <w:rStyle w:val="af0"/>
          </w:rPr>
          <w:t>xn</w:t>
        </w:r>
        <w:r w:rsidRPr="00E61B8A">
          <w:rPr>
            <w:rStyle w:val="af0"/>
            <w:lang w:val="ru-RU"/>
          </w:rPr>
          <w:t>--90</w:t>
        </w:r>
        <w:r w:rsidRPr="00E61B8A">
          <w:rPr>
            <w:rStyle w:val="af0"/>
          </w:rPr>
          <w:t>ab</w:t>
        </w:r>
        <w:r w:rsidRPr="00E61B8A">
          <w:rPr>
            <w:rStyle w:val="af0"/>
            <w:lang w:val="ru-RU"/>
          </w:rPr>
          <w:t>5</w:t>
        </w:r>
        <w:r w:rsidRPr="00E61B8A">
          <w:rPr>
            <w:rStyle w:val="af0"/>
          </w:rPr>
          <w:t>f</w:t>
        </w:r>
        <w:r w:rsidRPr="00E61B8A">
          <w:rPr>
            <w:rStyle w:val="af0"/>
            <w:lang w:val="ru-RU"/>
          </w:rPr>
          <w:t>.</w:t>
        </w:r>
        <w:r w:rsidRPr="00E61B8A">
          <w:rPr>
            <w:rStyle w:val="af0"/>
          </w:rPr>
          <w:t>xn</w:t>
        </w:r>
        <w:r w:rsidRPr="00E61B8A">
          <w:rPr>
            <w:rStyle w:val="af0"/>
            <w:lang w:val="ru-RU"/>
          </w:rPr>
          <w:t>--</w:t>
        </w:r>
        <w:r w:rsidRPr="00E61B8A">
          <w:rPr>
            <w:rStyle w:val="af0"/>
          </w:rPr>
          <w:t>p</w:t>
        </w:r>
        <w:r w:rsidRPr="00E61B8A">
          <w:rPr>
            <w:rStyle w:val="af0"/>
            <w:lang w:val="ru-RU"/>
          </w:rPr>
          <w:t>1</w:t>
        </w:r>
        <w:r w:rsidRPr="00E61B8A">
          <w:rPr>
            <w:rStyle w:val="af0"/>
          </w:rPr>
          <w:t>ai</w:t>
        </w:r>
        <w:r w:rsidRPr="00E61B8A">
          <w:rPr>
            <w:rStyle w:val="af0"/>
            <w:lang w:val="ru-RU"/>
          </w:rPr>
          <w:t>/</w:t>
        </w:r>
        <w:r w:rsidRPr="00E61B8A">
          <w:rPr>
            <w:rStyle w:val="af0"/>
          </w:rPr>
          <w:t>ustojchivoe</w:t>
        </w:r>
        <w:r w:rsidRPr="00E61B8A">
          <w:rPr>
            <w:rStyle w:val="af0"/>
            <w:lang w:val="ru-RU"/>
          </w:rPr>
          <w:t>-</w:t>
        </w:r>
        <w:r w:rsidRPr="00E61B8A">
          <w:rPr>
            <w:rStyle w:val="af0"/>
          </w:rPr>
          <w:t>razvitie</w:t>
        </w:r>
        <w:r w:rsidRPr="00E61B8A">
          <w:rPr>
            <w:rStyle w:val="af0"/>
            <w:lang w:val="ru-RU"/>
          </w:rPr>
          <w:t>/</w:t>
        </w:r>
        <w:r w:rsidRPr="00E61B8A">
          <w:rPr>
            <w:rStyle w:val="af0"/>
          </w:rPr>
          <w:t>zeljonoe</w:t>
        </w:r>
        <w:r w:rsidRPr="00E61B8A">
          <w:rPr>
            <w:rStyle w:val="af0"/>
            <w:lang w:val="ru-RU"/>
          </w:rPr>
          <w:t>-</w:t>
        </w:r>
        <w:r w:rsidRPr="00E61B8A">
          <w:rPr>
            <w:rStyle w:val="af0"/>
          </w:rPr>
          <w:t>finansirovanie</w:t>
        </w:r>
        <w:r w:rsidRPr="00E61B8A">
          <w:rPr>
            <w:rStyle w:val="af0"/>
            <w:lang w:val="ru-RU"/>
          </w:rPr>
          <w:t>/</w:t>
        </w:r>
        <w:r w:rsidRPr="00E61B8A">
          <w:rPr>
            <w:rStyle w:val="af0"/>
          </w:rPr>
          <w:t>perechen</w:t>
        </w:r>
        <w:r w:rsidRPr="00E61B8A">
          <w:rPr>
            <w:rStyle w:val="af0"/>
            <w:lang w:val="ru-RU"/>
          </w:rPr>
          <w:t>-</w:t>
        </w:r>
        <w:r w:rsidRPr="00E61B8A">
          <w:rPr>
            <w:rStyle w:val="af0"/>
          </w:rPr>
          <w:t>verifikatorov</w:t>
        </w:r>
        <w:r w:rsidRPr="00E61B8A">
          <w:rPr>
            <w:rStyle w:val="af0"/>
            <w:lang w:val="ru-RU"/>
          </w:rPr>
          <w:t>/</w:t>
        </w:r>
      </w:hyperlink>
    </w:p>
  </w:footnote>
  <w:footnote w:id="5">
    <w:p w14:paraId="2D8123CC" w14:textId="2F56411E" w:rsidR="00F26D38" w:rsidRPr="00B87B9C" w:rsidRDefault="00F26D38" w:rsidP="00B87B9C">
      <w:pPr>
        <w:pStyle w:val="afa"/>
        <w:rPr>
          <w:lang w:val="ru-RU"/>
        </w:rPr>
      </w:pPr>
      <w:r>
        <w:rPr>
          <w:rStyle w:val="afc"/>
        </w:rPr>
        <w:footnoteRef/>
      </w:r>
      <w:r w:rsidRPr="00B87B9C">
        <w:rPr>
          <w:lang w:val="ru-RU"/>
        </w:rPr>
        <w:t xml:space="preserve"> </w:t>
      </w:r>
      <w:r>
        <w:rPr>
          <w:lang w:val="ru-RU"/>
        </w:rPr>
        <w:t>Московская биржа «П</w:t>
      </w:r>
      <w:r w:rsidRPr="00B87B9C">
        <w:rPr>
          <w:lang w:val="ru-RU"/>
        </w:rPr>
        <w:t>роцесс подготовки</w:t>
      </w:r>
      <w:r>
        <w:rPr>
          <w:lang w:val="ru-RU"/>
        </w:rPr>
        <w:t xml:space="preserve"> </w:t>
      </w:r>
      <w:r w:rsidRPr="00B87B9C">
        <w:rPr>
          <w:lang w:val="ru-RU"/>
        </w:rPr>
        <w:t>эмиссии облигаций</w:t>
      </w:r>
      <w:r>
        <w:rPr>
          <w:lang w:val="ru-RU"/>
        </w:rPr>
        <w:t xml:space="preserve"> </w:t>
      </w:r>
      <w:r w:rsidRPr="00B87B9C">
        <w:rPr>
          <w:lang w:val="ru-RU"/>
        </w:rPr>
        <w:t>(для небанковских организаций)</w:t>
      </w:r>
      <w:r>
        <w:rPr>
          <w:lang w:val="ru-RU"/>
        </w:rPr>
        <w:t xml:space="preserve">»: </w:t>
      </w:r>
      <w:hyperlink r:id="rId5" w:history="1">
        <w:r w:rsidRPr="00031AF4">
          <w:rPr>
            <w:rStyle w:val="af0"/>
            <w:lang w:val="ru-RU"/>
          </w:rPr>
          <w:t>https://bondguide.moex.com/articles/bond-preparation-process/42</w:t>
        </w:r>
      </w:hyperlink>
      <w:r>
        <w:rPr>
          <w:lang w:val="ru-RU"/>
        </w:rPr>
        <w:t xml:space="preserve"> </w:t>
      </w:r>
    </w:p>
  </w:footnote>
  <w:footnote w:id="6">
    <w:p w14:paraId="5DBFB955" w14:textId="75DE2F49" w:rsidR="00F26D38" w:rsidRPr="00187825" w:rsidRDefault="00F26D38">
      <w:pPr>
        <w:pStyle w:val="afa"/>
        <w:rPr>
          <w:lang w:val="ru-RU"/>
        </w:rPr>
      </w:pPr>
      <w:r>
        <w:rPr>
          <w:rStyle w:val="afc"/>
        </w:rPr>
        <w:footnoteRef/>
      </w:r>
      <w:r w:rsidRPr="00187825">
        <w:rPr>
          <w:lang w:val="ru-RU"/>
        </w:rPr>
        <w:t xml:space="preserve"> </w:t>
      </w:r>
      <w:hyperlink r:id="rId6" w:history="1">
        <w:r w:rsidRPr="00031AF4">
          <w:rPr>
            <w:rStyle w:val="af0"/>
            <w:lang w:val="ru-RU"/>
          </w:rPr>
          <w:t>https://www.consultant.ru/document/cons_doc_LAW_352306/</w:t>
        </w:r>
      </w:hyperlink>
      <w:r>
        <w:rPr>
          <w:lang w:val="ru-RU"/>
        </w:rPr>
        <w:t xml:space="preserve"> </w:t>
      </w:r>
    </w:p>
  </w:footnote>
  <w:footnote w:id="7">
    <w:p w14:paraId="707CB3B9" w14:textId="599EACE0" w:rsidR="00F26D38" w:rsidRPr="00187825" w:rsidRDefault="00F26D38">
      <w:pPr>
        <w:pStyle w:val="afa"/>
        <w:rPr>
          <w:lang w:val="ru-RU"/>
        </w:rPr>
      </w:pPr>
      <w:r>
        <w:rPr>
          <w:rStyle w:val="afc"/>
        </w:rPr>
        <w:footnoteRef/>
      </w:r>
      <w:r w:rsidRPr="00187825">
        <w:rPr>
          <w:lang w:val="ru-RU"/>
        </w:rPr>
        <w:t xml:space="preserve"> </w:t>
      </w:r>
      <w:hyperlink r:id="rId7" w:history="1">
        <w:r w:rsidRPr="00031AF4">
          <w:rPr>
            <w:rStyle w:val="af0"/>
            <w:lang w:val="ru-RU"/>
          </w:rPr>
          <w:t>https://www.moex.com/s3019</w:t>
        </w:r>
      </w:hyperlink>
      <w:r>
        <w:rPr>
          <w:lang w:val="ru-RU"/>
        </w:rPr>
        <w:t xml:space="preserve"> </w:t>
      </w:r>
    </w:p>
  </w:footnote>
  <w:footnote w:id="8">
    <w:p w14:paraId="4C3913C4" w14:textId="24112985" w:rsidR="00F26D38" w:rsidRPr="00EA22C6" w:rsidRDefault="00F26D38">
      <w:pPr>
        <w:pStyle w:val="afa"/>
        <w:rPr>
          <w:lang w:val="ru-RU"/>
        </w:rPr>
      </w:pPr>
      <w:r>
        <w:rPr>
          <w:rStyle w:val="afc"/>
        </w:rPr>
        <w:footnoteRef/>
      </w:r>
      <w:r w:rsidRPr="00EA22C6">
        <w:rPr>
          <w:lang w:val="ru-RU"/>
        </w:rPr>
        <w:t xml:space="preserve"> Зеленые облигации ВЭБ.РФ</w:t>
      </w:r>
      <w:r>
        <w:rPr>
          <w:lang w:val="ru-RU"/>
        </w:rPr>
        <w:t>:</w:t>
      </w:r>
      <w:r w:rsidRPr="00EA22C6">
        <w:rPr>
          <w:lang w:val="ru-RU"/>
        </w:rPr>
        <w:t xml:space="preserve"> </w:t>
      </w:r>
      <w:hyperlink r:id="rId8" w:history="1">
        <w:r w:rsidRPr="00031AF4">
          <w:rPr>
            <w:rStyle w:val="af0"/>
            <w:lang w:val="ru-RU"/>
          </w:rPr>
          <w:t>https://xn--90ab5f.xn--p1ai/investoram/zelenye-obligatsii/</w:t>
        </w:r>
      </w:hyperlink>
      <w:r>
        <w:rPr>
          <w:lang w:val="ru-RU"/>
        </w:rPr>
        <w:t xml:space="preserve"> </w:t>
      </w:r>
    </w:p>
  </w:footnote>
  <w:footnote w:id="9">
    <w:p w14:paraId="59C3663D" w14:textId="4CE54545" w:rsidR="00F26D38" w:rsidRPr="003D5C7B" w:rsidRDefault="00F26D38">
      <w:pPr>
        <w:pStyle w:val="afa"/>
        <w:rPr>
          <w:lang w:val="en-GB"/>
        </w:rPr>
      </w:pPr>
      <w:r>
        <w:rPr>
          <w:rStyle w:val="afc"/>
        </w:rPr>
        <w:footnoteRef/>
      </w:r>
      <w:r w:rsidRPr="003D5C7B">
        <w:rPr>
          <w:lang w:val="en-GB"/>
        </w:rPr>
        <w:t xml:space="preserve"> </w:t>
      </w:r>
      <w:r>
        <w:rPr>
          <w:lang w:val="en-GB"/>
        </w:rPr>
        <w:t xml:space="preserve">ICMA, </w:t>
      </w:r>
      <w:r w:rsidRPr="003D5C7B">
        <w:rPr>
          <w:lang w:val="en-GB"/>
        </w:rPr>
        <w:t>The Green Bond Principles</w:t>
      </w:r>
      <w:r>
        <w:rPr>
          <w:lang w:val="en-GB"/>
        </w:rPr>
        <w:t xml:space="preserve"> </w:t>
      </w:r>
      <w:hyperlink r:id="rId9" w:history="1">
        <w:r w:rsidRPr="00031AF4">
          <w:rPr>
            <w:rStyle w:val="af0"/>
            <w:lang w:val="en-GB"/>
          </w:rPr>
          <w:t>https://www.icmagroup.org/sustainable-finance/the-principles-guidelines-and-handbooks/green-bond-principles-gbp/</w:t>
        </w:r>
      </w:hyperlink>
      <w:r>
        <w:rPr>
          <w:lang w:val="en-GB"/>
        </w:rPr>
        <w:t xml:space="preserve"> </w:t>
      </w:r>
    </w:p>
  </w:footnote>
  <w:footnote w:id="10">
    <w:p w14:paraId="733BD715" w14:textId="7E9C434B" w:rsidR="00F26D38" w:rsidRPr="003D5C7B" w:rsidRDefault="00F26D38">
      <w:pPr>
        <w:pStyle w:val="afa"/>
        <w:rPr>
          <w:lang w:val="en-GB"/>
        </w:rPr>
      </w:pPr>
      <w:r>
        <w:rPr>
          <w:rStyle w:val="afc"/>
        </w:rPr>
        <w:footnoteRef/>
      </w:r>
      <w:r w:rsidRPr="003D5C7B">
        <w:rPr>
          <w:lang w:val="en-GB"/>
        </w:rPr>
        <w:t xml:space="preserve"> </w:t>
      </w:r>
      <w:r>
        <w:rPr>
          <w:lang w:val="en-GB"/>
        </w:rPr>
        <w:t xml:space="preserve">ICMA </w:t>
      </w:r>
      <w:r w:rsidRPr="003D5C7B">
        <w:rPr>
          <w:lang w:val="en-GB"/>
        </w:rPr>
        <w:t>Handbook Harmonised Framework for Impact Reporting June 2022</w:t>
      </w:r>
      <w:r>
        <w:rPr>
          <w:lang w:val="en-GB"/>
        </w:rPr>
        <w:t xml:space="preserve"> </w:t>
      </w:r>
      <w:hyperlink r:id="rId10" w:history="1">
        <w:r w:rsidRPr="00031AF4">
          <w:rPr>
            <w:rStyle w:val="af0"/>
            <w:lang w:val="en-GB"/>
          </w:rPr>
          <w:t>https://www.icmagroup.org/assets/documents/sustainable-finance/2022-updates/harmonised-framework-for-impact-reporting-green-bonds_june-2022-280622.pdf</w:t>
        </w:r>
      </w:hyperlink>
      <w:r>
        <w:rPr>
          <w:lang w:val="en-GB"/>
        </w:rPr>
        <w:t xml:space="preserve"> </w:t>
      </w:r>
    </w:p>
  </w:footnote>
  <w:footnote w:id="11">
    <w:p w14:paraId="15D769A2" w14:textId="6C1615CA" w:rsidR="00F26D38" w:rsidRPr="003D5C7B" w:rsidRDefault="00F26D38">
      <w:pPr>
        <w:pStyle w:val="afa"/>
        <w:rPr>
          <w:lang w:val="en-GB"/>
        </w:rPr>
      </w:pPr>
      <w:r>
        <w:rPr>
          <w:rStyle w:val="afc"/>
        </w:rPr>
        <w:footnoteRef/>
      </w:r>
      <w:r w:rsidRPr="003D5C7B">
        <w:rPr>
          <w:lang w:val="en-GB"/>
        </w:rPr>
        <w:t xml:space="preserve"> </w:t>
      </w:r>
      <w:r>
        <w:rPr>
          <w:lang w:val="en-GB"/>
        </w:rPr>
        <w:t xml:space="preserve">CBI, </w:t>
      </w:r>
      <w:r w:rsidRPr="003D5C7B">
        <w:rPr>
          <w:lang w:val="en-GB"/>
        </w:rPr>
        <w:t>Climate Bonds Standard V4.2</w:t>
      </w:r>
      <w:r>
        <w:rPr>
          <w:lang w:val="en-GB"/>
        </w:rPr>
        <w:t xml:space="preserve"> </w:t>
      </w:r>
      <w:hyperlink r:id="rId11" w:history="1">
        <w:r w:rsidRPr="00031AF4">
          <w:rPr>
            <w:rStyle w:val="af0"/>
            <w:lang w:val="en-GB"/>
          </w:rPr>
          <w:t>https://www.climatebonds.net/climate-bonds-standard-v42</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5CDF"/>
    <w:multiLevelType w:val="multilevel"/>
    <w:tmpl w:val="4392A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C16BE"/>
    <w:multiLevelType w:val="multilevel"/>
    <w:tmpl w:val="54F47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3502"/>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10515"/>
    <w:multiLevelType w:val="multilevel"/>
    <w:tmpl w:val="3850A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E7DFC"/>
    <w:multiLevelType w:val="multilevel"/>
    <w:tmpl w:val="EB1E8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B2AB3"/>
    <w:multiLevelType w:val="multilevel"/>
    <w:tmpl w:val="933A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419C5"/>
    <w:multiLevelType w:val="multilevel"/>
    <w:tmpl w:val="B14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166AC"/>
    <w:multiLevelType w:val="multilevel"/>
    <w:tmpl w:val="26B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5145A"/>
    <w:multiLevelType w:val="multilevel"/>
    <w:tmpl w:val="DE6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9340C"/>
    <w:multiLevelType w:val="multilevel"/>
    <w:tmpl w:val="DFAC8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96F93"/>
    <w:multiLevelType w:val="multilevel"/>
    <w:tmpl w:val="3FB6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16C6A"/>
    <w:multiLevelType w:val="multilevel"/>
    <w:tmpl w:val="C3CC1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D3840"/>
    <w:multiLevelType w:val="multilevel"/>
    <w:tmpl w:val="42D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80C98"/>
    <w:multiLevelType w:val="multilevel"/>
    <w:tmpl w:val="91E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16BB7"/>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D5652"/>
    <w:multiLevelType w:val="multilevel"/>
    <w:tmpl w:val="B086B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F173C"/>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6030A"/>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28399A"/>
    <w:multiLevelType w:val="multilevel"/>
    <w:tmpl w:val="005A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87FF9"/>
    <w:multiLevelType w:val="multilevel"/>
    <w:tmpl w:val="AC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911B1"/>
    <w:multiLevelType w:val="multilevel"/>
    <w:tmpl w:val="C7BC1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448BE"/>
    <w:multiLevelType w:val="multilevel"/>
    <w:tmpl w:val="E21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7311D7"/>
    <w:multiLevelType w:val="multilevel"/>
    <w:tmpl w:val="1E7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81156"/>
    <w:multiLevelType w:val="multilevel"/>
    <w:tmpl w:val="7EF4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3A16B5"/>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641C06"/>
    <w:multiLevelType w:val="multilevel"/>
    <w:tmpl w:val="A3160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DE5006"/>
    <w:multiLevelType w:val="multilevel"/>
    <w:tmpl w:val="8914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675D30"/>
    <w:multiLevelType w:val="multilevel"/>
    <w:tmpl w:val="AC2A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8A63A3"/>
    <w:multiLevelType w:val="hybridMultilevel"/>
    <w:tmpl w:val="5A389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5A80062"/>
    <w:multiLevelType w:val="multilevel"/>
    <w:tmpl w:val="A35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409A0"/>
    <w:multiLevelType w:val="multilevel"/>
    <w:tmpl w:val="C5FC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517A5"/>
    <w:multiLevelType w:val="multilevel"/>
    <w:tmpl w:val="8E969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DC0A01"/>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D1029"/>
    <w:multiLevelType w:val="multilevel"/>
    <w:tmpl w:val="631A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4E6B77"/>
    <w:multiLevelType w:val="multilevel"/>
    <w:tmpl w:val="19E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1119CA"/>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7057F5"/>
    <w:multiLevelType w:val="multilevel"/>
    <w:tmpl w:val="27D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A80411"/>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43123"/>
    <w:multiLevelType w:val="multilevel"/>
    <w:tmpl w:val="A4EA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9826B9"/>
    <w:multiLevelType w:val="multilevel"/>
    <w:tmpl w:val="B36C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E944C1"/>
    <w:multiLevelType w:val="multilevel"/>
    <w:tmpl w:val="EBC460E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1" w15:restartNumberingAfterBreak="0">
    <w:nsid w:val="66910BFB"/>
    <w:multiLevelType w:val="multilevel"/>
    <w:tmpl w:val="9710D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B37E4"/>
    <w:multiLevelType w:val="multilevel"/>
    <w:tmpl w:val="B074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D03C15"/>
    <w:multiLevelType w:val="multilevel"/>
    <w:tmpl w:val="734A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B5D3E"/>
    <w:multiLevelType w:val="multilevel"/>
    <w:tmpl w:val="A49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7458A"/>
    <w:multiLevelType w:val="multilevel"/>
    <w:tmpl w:val="04A6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660B9"/>
    <w:multiLevelType w:val="multilevel"/>
    <w:tmpl w:val="BAA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5"/>
  </w:num>
  <w:num w:numId="3">
    <w:abstractNumId w:val="43"/>
  </w:num>
  <w:num w:numId="4">
    <w:abstractNumId w:val="21"/>
  </w:num>
  <w:num w:numId="5">
    <w:abstractNumId w:val="27"/>
  </w:num>
  <w:num w:numId="6">
    <w:abstractNumId w:val="36"/>
  </w:num>
  <w:num w:numId="7">
    <w:abstractNumId w:val="34"/>
  </w:num>
  <w:num w:numId="8">
    <w:abstractNumId w:val="13"/>
  </w:num>
  <w:num w:numId="9">
    <w:abstractNumId w:val="22"/>
  </w:num>
  <w:num w:numId="10">
    <w:abstractNumId w:val="38"/>
  </w:num>
  <w:num w:numId="11">
    <w:abstractNumId w:val="12"/>
  </w:num>
  <w:num w:numId="12">
    <w:abstractNumId w:val="42"/>
  </w:num>
  <w:num w:numId="13">
    <w:abstractNumId w:val="23"/>
  </w:num>
  <w:num w:numId="14">
    <w:abstractNumId w:val="6"/>
  </w:num>
  <w:num w:numId="15">
    <w:abstractNumId w:val="46"/>
  </w:num>
  <w:num w:numId="16">
    <w:abstractNumId w:val="18"/>
  </w:num>
  <w:num w:numId="17">
    <w:abstractNumId w:val="44"/>
  </w:num>
  <w:num w:numId="18">
    <w:abstractNumId w:val="40"/>
  </w:num>
  <w:num w:numId="19">
    <w:abstractNumId w:val="29"/>
  </w:num>
  <w:num w:numId="20">
    <w:abstractNumId w:val="30"/>
  </w:num>
  <w:num w:numId="21">
    <w:abstractNumId w:val="26"/>
  </w:num>
  <w:num w:numId="22">
    <w:abstractNumId w:val="8"/>
  </w:num>
  <w:num w:numId="23">
    <w:abstractNumId w:val="3"/>
  </w:num>
  <w:num w:numId="24">
    <w:abstractNumId w:val="11"/>
  </w:num>
  <w:num w:numId="25">
    <w:abstractNumId w:val="20"/>
  </w:num>
  <w:num w:numId="26">
    <w:abstractNumId w:val="10"/>
  </w:num>
  <w:num w:numId="27">
    <w:abstractNumId w:val="19"/>
  </w:num>
  <w:num w:numId="28">
    <w:abstractNumId w:val="7"/>
  </w:num>
  <w:num w:numId="29">
    <w:abstractNumId w:val="31"/>
  </w:num>
  <w:num w:numId="30">
    <w:abstractNumId w:val="1"/>
  </w:num>
  <w:num w:numId="31">
    <w:abstractNumId w:val="4"/>
  </w:num>
  <w:num w:numId="32">
    <w:abstractNumId w:val="33"/>
  </w:num>
  <w:num w:numId="33">
    <w:abstractNumId w:val="15"/>
  </w:num>
  <w:num w:numId="34">
    <w:abstractNumId w:val="25"/>
  </w:num>
  <w:num w:numId="35">
    <w:abstractNumId w:val="41"/>
  </w:num>
  <w:num w:numId="36">
    <w:abstractNumId w:val="9"/>
  </w:num>
  <w:num w:numId="37">
    <w:abstractNumId w:val="5"/>
  </w:num>
  <w:num w:numId="38">
    <w:abstractNumId w:val="2"/>
  </w:num>
  <w:num w:numId="39">
    <w:abstractNumId w:val="24"/>
  </w:num>
  <w:num w:numId="40">
    <w:abstractNumId w:val="32"/>
  </w:num>
  <w:num w:numId="41">
    <w:abstractNumId w:val="17"/>
  </w:num>
  <w:num w:numId="42">
    <w:abstractNumId w:val="37"/>
  </w:num>
  <w:num w:numId="43">
    <w:abstractNumId w:val="35"/>
  </w:num>
  <w:num w:numId="44">
    <w:abstractNumId w:val="39"/>
  </w:num>
  <w:num w:numId="45">
    <w:abstractNumId w:val="14"/>
  </w:num>
  <w:num w:numId="46">
    <w:abstractNumId w:val="16"/>
  </w:num>
  <w:num w:numId="47">
    <w:abstractNumId w:val="2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otr Sachek">
    <w15:presenceInfo w15:providerId="AD" w15:userId="S::piotr.sachek@undp.org::f0a0452b-4d9a-4279-af20-6165e729179d"/>
  </w15:person>
  <w15:person w15:author="George SAFONOV">
    <w15:presenceInfo w15:providerId="AD" w15:userId="S::george.safonov@sciencespo.fr::1fed5c89-a498-4a93-8b74-2205447c0a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85"/>
    <w:rsid w:val="00006B91"/>
    <w:rsid w:val="000077DA"/>
    <w:rsid w:val="000243E1"/>
    <w:rsid w:val="000258E2"/>
    <w:rsid w:val="0003363E"/>
    <w:rsid w:val="00057353"/>
    <w:rsid w:val="00075A51"/>
    <w:rsid w:val="00091E38"/>
    <w:rsid w:val="00092290"/>
    <w:rsid w:val="000B662B"/>
    <w:rsid w:val="000C22BF"/>
    <w:rsid w:val="000C5729"/>
    <w:rsid w:val="000D57C6"/>
    <w:rsid w:val="00103D8B"/>
    <w:rsid w:val="0011688A"/>
    <w:rsid w:val="001434CE"/>
    <w:rsid w:val="00147DF9"/>
    <w:rsid w:val="00152F0F"/>
    <w:rsid w:val="00185705"/>
    <w:rsid w:val="00187825"/>
    <w:rsid w:val="00192F98"/>
    <w:rsid w:val="001B2D26"/>
    <w:rsid w:val="001C185D"/>
    <w:rsid w:val="001C2473"/>
    <w:rsid w:val="001E25C5"/>
    <w:rsid w:val="001F53AC"/>
    <w:rsid w:val="00207ED2"/>
    <w:rsid w:val="002252AF"/>
    <w:rsid w:val="00240B67"/>
    <w:rsid w:val="00243D79"/>
    <w:rsid w:val="002613E8"/>
    <w:rsid w:val="0028277B"/>
    <w:rsid w:val="0029015F"/>
    <w:rsid w:val="00293E01"/>
    <w:rsid w:val="002A6748"/>
    <w:rsid w:val="002C37FA"/>
    <w:rsid w:val="002C46F1"/>
    <w:rsid w:val="002D7711"/>
    <w:rsid w:val="00304C83"/>
    <w:rsid w:val="0030559E"/>
    <w:rsid w:val="003066CA"/>
    <w:rsid w:val="00316016"/>
    <w:rsid w:val="0031609D"/>
    <w:rsid w:val="0031752A"/>
    <w:rsid w:val="00394076"/>
    <w:rsid w:val="003941CE"/>
    <w:rsid w:val="003A7C07"/>
    <w:rsid w:val="003C0DC4"/>
    <w:rsid w:val="003C1D70"/>
    <w:rsid w:val="003C6C96"/>
    <w:rsid w:val="003D0AB1"/>
    <w:rsid w:val="003D5A84"/>
    <w:rsid w:val="003D5C7B"/>
    <w:rsid w:val="0040387C"/>
    <w:rsid w:val="004072A5"/>
    <w:rsid w:val="00422DC6"/>
    <w:rsid w:val="00440EAF"/>
    <w:rsid w:val="00462622"/>
    <w:rsid w:val="00465C57"/>
    <w:rsid w:val="00495C74"/>
    <w:rsid w:val="004C1F6A"/>
    <w:rsid w:val="004C44AC"/>
    <w:rsid w:val="004C524A"/>
    <w:rsid w:val="004D017F"/>
    <w:rsid w:val="005130B5"/>
    <w:rsid w:val="00513E8D"/>
    <w:rsid w:val="00522545"/>
    <w:rsid w:val="00523D7C"/>
    <w:rsid w:val="005408EA"/>
    <w:rsid w:val="00591424"/>
    <w:rsid w:val="005A31CA"/>
    <w:rsid w:val="005A493A"/>
    <w:rsid w:val="005C6546"/>
    <w:rsid w:val="005F7C5C"/>
    <w:rsid w:val="006047CA"/>
    <w:rsid w:val="0062099A"/>
    <w:rsid w:val="00633201"/>
    <w:rsid w:val="006354DE"/>
    <w:rsid w:val="00647713"/>
    <w:rsid w:val="00657AA3"/>
    <w:rsid w:val="006739DE"/>
    <w:rsid w:val="00675765"/>
    <w:rsid w:val="006764B0"/>
    <w:rsid w:val="006B1E47"/>
    <w:rsid w:val="006B4090"/>
    <w:rsid w:val="006D20CB"/>
    <w:rsid w:val="006E61E2"/>
    <w:rsid w:val="00714A04"/>
    <w:rsid w:val="007318DF"/>
    <w:rsid w:val="00733338"/>
    <w:rsid w:val="00742694"/>
    <w:rsid w:val="007558B6"/>
    <w:rsid w:val="007634DC"/>
    <w:rsid w:val="0078116E"/>
    <w:rsid w:val="00783BC4"/>
    <w:rsid w:val="007A0A2E"/>
    <w:rsid w:val="007A6491"/>
    <w:rsid w:val="007C4E93"/>
    <w:rsid w:val="007D072A"/>
    <w:rsid w:val="007F0AEC"/>
    <w:rsid w:val="00803842"/>
    <w:rsid w:val="00816C0B"/>
    <w:rsid w:val="00845636"/>
    <w:rsid w:val="008471E9"/>
    <w:rsid w:val="00871A51"/>
    <w:rsid w:val="0089240C"/>
    <w:rsid w:val="0089293B"/>
    <w:rsid w:val="008967CB"/>
    <w:rsid w:val="008C0DAE"/>
    <w:rsid w:val="00921004"/>
    <w:rsid w:val="009243A5"/>
    <w:rsid w:val="00932D85"/>
    <w:rsid w:val="00942077"/>
    <w:rsid w:val="00947BE7"/>
    <w:rsid w:val="009754CB"/>
    <w:rsid w:val="009A33BA"/>
    <w:rsid w:val="009A3A25"/>
    <w:rsid w:val="00A37B2E"/>
    <w:rsid w:val="00A43446"/>
    <w:rsid w:val="00A56541"/>
    <w:rsid w:val="00AA10F7"/>
    <w:rsid w:val="00AC695E"/>
    <w:rsid w:val="00AE3687"/>
    <w:rsid w:val="00AF3894"/>
    <w:rsid w:val="00B040B3"/>
    <w:rsid w:val="00B32ECB"/>
    <w:rsid w:val="00B50511"/>
    <w:rsid w:val="00B87B9C"/>
    <w:rsid w:val="00B936B6"/>
    <w:rsid w:val="00B940EC"/>
    <w:rsid w:val="00BC4A62"/>
    <w:rsid w:val="00BC76A3"/>
    <w:rsid w:val="00BD3976"/>
    <w:rsid w:val="00BD7061"/>
    <w:rsid w:val="00C25D47"/>
    <w:rsid w:val="00C36A4F"/>
    <w:rsid w:val="00C54695"/>
    <w:rsid w:val="00C55130"/>
    <w:rsid w:val="00C601A3"/>
    <w:rsid w:val="00C94423"/>
    <w:rsid w:val="00CC6C3D"/>
    <w:rsid w:val="00CD6381"/>
    <w:rsid w:val="00CE4F91"/>
    <w:rsid w:val="00CF1A6D"/>
    <w:rsid w:val="00D05A2C"/>
    <w:rsid w:val="00D06AA4"/>
    <w:rsid w:val="00D1433A"/>
    <w:rsid w:val="00D42263"/>
    <w:rsid w:val="00D52799"/>
    <w:rsid w:val="00D563DA"/>
    <w:rsid w:val="00D67900"/>
    <w:rsid w:val="00D84283"/>
    <w:rsid w:val="00D85851"/>
    <w:rsid w:val="00DA4FF0"/>
    <w:rsid w:val="00DA5602"/>
    <w:rsid w:val="00DB690F"/>
    <w:rsid w:val="00DD366B"/>
    <w:rsid w:val="00DD4F5F"/>
    <w:rsid w:val="00DE141A"/>
    <w:rsid w:val="00E00F34"/>
    <w:rsid w:val="00E0110C"/>
    <w:rsid w:val="00E23B09"/>
    <w:rsid w:val="00E61B8A"/>
    <w:rsid w:val="00EA22C6"/>
    <w:rsid w:val="00EB0E78"/>
    <w:rsid w:val="00ED13AE"/>
    <w:rsid w:val="00EE03D0"/>
    <w:rsid w:val="00EE2303"/>
    <w:rsid w:val="00F206E2"/>
    <w:rsid w:val="00F21FAA"/>
    <w:rsid w:val="00F23E05"/>
    <w:rsid w:val="00F26D38"/>
    <w:rsid w:val="00F40762"/>
    <w:rsid w:val="00F427BE"/>
    <w:rsid w:val="00F51D78"/>
    <w:rsid w:val="00F90590"/>
    <w:rsid w:val="00F9582A"/>
    <w:rsid w:val="00FB58B0"/>
    <w:rsid w:val="00FC195E"/>
    <w:rsid w:val="00FD414E"/>
    <w:rsid w:val="00FD51D8"/>
    <w:rsid w:val="00FD551F"/>
    <w:rsid w:val="00FE4C77"/>
    <w:rsid w:val="00FE506F"/>
    <w:rsid w:val="00FE64AC"/>
    <w:rsid w:val="00FF2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06AC"/>
  <w15:chartTrackingRefBased/>
  <w15:docId w15:val="{1F9E4BF4-6BCD-4F22-9F69-C4B6CF40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825"/>
  </w:style>
  <w:style w:type="paragraph" w:styleId="1">
    <w:name w:val="heading 1"/>
    <w:basedOn w:val="a"/>
    <w:next w:val="a"/>
    <w:link w:val="10"/>
    <w:uiPriority w:val="9"/>
    <w:qFormat/>
    <w:rsid w:val="00932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32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2D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32D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32D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2D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2D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2D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2D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D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32D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32D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2D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2D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2D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2D85"/>
    <w:rPr>
      <w:rFonts w:eastAsiaTheme="majorEastAsia" w:cstheme="majorBidi"/>
      <w:color w:val="595959" w:themeColor="text1" w:themeTint="A6"/>
    </w:rPr>
  </w:style>
  <w:style w:type="character" w:customStyle="1" w:styleId="80">
    <w:name w:val="Заголовок 8 Знак"/>
    <w:basedOn w:val="a0"/>
    <w:link w:val="8"/>
    <w:uiPriority w:val="9"/>
    <w:semiHidden/>
    <w:rsid w:val="00932D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2D85"/>
    <w:rPr>
      <w:rFonts w:eastAsiaTheme="majorEastAsia" w:cstheme="majorBidi"/>
      <w:color w:val="272727" w:themeColor="text1" w:themeTint="D8"/>
    </w:rPr>
  </w:style>
  <w:style w:type="paragraph" w:styleId="a3">
    <w:name w:val="Title"/>
    <w:basedOn w:val="a"/>
    <w:next w:val="a"/>
    <w:link w:val="a4"/>
    <w:uiPriority w:val="10"/>
    <w:qFormat/>
    <w:rsid w:val="00932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2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D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2D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2D85"/>
    <w:pPr>
      <w:spacing w:before="160"/>
      <w:jc w:val="center"/>
    </w:pPr>
    <w:rPr>
      <w:i/>
      <w:iCs/>
      <w:color w:val="404040" w:themeColor="text1" w:themeTint="BF"/>
    </w:rPr>
  </w:style>
  <w:style w:type="character" w:customStyle="1" w:styleId="22">
    <w:name w:val="Цитата 2 Знак"/>
    <w:basedOn w:val="a0"/>
    <w:link w:val="21"/>
    <w:uiPriority w:val="29"/>
    <w:rsid w:val="00932D85"/>
    <w:rPr>
      <w:i/>
      <w:iCs/>
      <w:color w:val="404040" w:themeColor="text1" w:themeTint="BF"/>
    </w:rPr>
  </w:style>
  <w:style w:type="paragraph" w:styleId="a7">
    <w:name w:val="List Paragraph"/>
    <w:basedOn w:val="a"/>
    <w:uiPriority w:val="34"/>
    <w:qFormat/>
    <w:rsid w:val="00932D85"/>
    <w:pPr>
      <w:ind w:left="720"/>
      <w:contextualSpacing/>
    </w:pPr>
  </w:style>
  <w:style w:type="character" w:styleId="a8">
    <w:name w:val="Intense Emphasis"/>
    <w:basedOn w:val="a0"/>
    <w:uiPriority w:val="21"/>
    <w:qFormat/>
    <w:rsid w:val="00932D85"/>
    <w:rPr>
      <w:i/>
      <w:iCs/>
      <w:color w:val="0F4761" w:themeColor="accent1" w:themeShade="BF"/>
    </w:rPr>
  </w:style>
  <w:style w:type="paragraph" w:styleId="a9">
    <w:name w:val="Intense Quote"/>
    <w:basedOn w:val="a"/>
    <w:next w:val="a"/>
    <w:link w:val="aa"/>
    <w:uiPriority w:val="30"/>
    <w:qFormat/>
    <w:rsid w:val="00932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32D85"/>
    <w:rPr>
      <w:i/>
      <w:iCs/>
      <w:color w:val="0F4761" w:themeColor="accent1" w:themeShade="BF"/>
    </w:rPr>
  </w:style>
  <w:style w:type="character" w:styleId="ab">
    <w:name w:val="Intense Reference"/>
    <w:basedOn w:val="a0"/>
    <w:uiPriority w:val="32"/>
    <w:qFormat/>
    <w:rsid w:val="00932D85"/>
    <w:rPr>
      <w:b/>
      <w:bCs/>
      <w:smallCaps/>
      <w:color w:val="0F4761" w:themeColor="accent1" w:themeShade="BF"/>
      <w:spacing w:val="5"/>
    </w:rPr>
  </w:style>
  <w:style w:type="table" w:styleId="ac">
    <w:name w:val="Table Grid"/>
    <w:basedOn w:val="a1"/>
    <w:uiPriority w:val="59"/>
    <w:rsid w:val="00C5513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AC695E"/>
    <w:pPr>
      <w:spacing w:after="0" w:line="240" w:lineRule="auto"/>
    </w:pPr>
    <w:rPr>
      <w:rFonts w:eastAsiaTheme="minorEastAsia"/>
      <w:kern w:val="0"/>
      <w:sz w:val="22"/>
      <w:szCs w:val="22"/>
      <w:lang w:eastAsia="fr-FR"/>
      <w14:ligatures w14:val="none"/>
    </w:rPr>
  </w:style>
  <w:style w:type="character" w:customStyle="1" w:styleId="ae">
    <w:name w:val="Без интервала Знак"/>
    <w:basedOn w:val="a0"/>
    <w:link w:val="ad"/>
    <w:uiPriority w:val="1"/>
    <w:rsid w:val="00AC695E"/>
    <w:rPr>
      <w:rFonts w:eastAsiaTheme="minorEastAsia"/>
      <w:kern w:val="0"/>
      <w:sz w:val="22"/>
      <w:szCs w:val="22"/>
      <w:lang w:eastAsia="fr-FR"/>
      <w14:ligatures w14:val="none"/>
    </w:rPr>
  </w:style>
  <w:style w:type="paragraph" w:styleId="af">
    <w:name w:val="TOC Heading"/>
    <w:basedOn w:val="1"/>
    <w:next w:val="a"/>
    <w:uiPriority w:val="39"/>
    <w:unhideWhenUsed/>
    <w:qFormat/>
    <w:rsid w:val="007634DC"/>
    <w:pPr>
      <w:spacing w:before="240" w:after="0" w:line="259" w:lineRule="auto"/>
      <w:outlineLvl w:val="9"/>
    </w:pPr>
    <w:rPr>
      <w:kern w:val="0"/>
      <w:sz w:val="32"/>
      <w:szCs w:val="32"/>
      <w:lang w:eastAsia="fr-FR"/>
      <w14:ligatures w14:val="none"/>
    </w:rPr>
  </w:style>
  <w:style w:type="paragraph" w:styleId="11">
    <w:name w:val="toc 1"/>
    <w:basedOn w:val="a"/>
    <w:next w:val="a"/>
    <w:autoRedefine/>
    <w:uiPriority w:val="39"/>
    <w:unhideWhenUsed/>
    <w:rsid w:val="007634DC"/>
    <w:pPr>
      <w:spacing w:after="100"/>
    </w:pPr>
  </w:style>
  <w:style w:type="character" w:styleId="af0">
    <w:name w:val="Hyperlink"/>
    <w:basedOn w:val="a0"/>
    <w:uiPriority w:val="99"/>
    <w:unhideWhenUsed/>
    <w:rsid w:val="007634DC"/>
    <w:rPr>
      <w:color w:val="467886" w:themeColor="hyperlink"/>
      <w:u w:val="single"/>
    </w:rPr>
  </w:style>
  <w:style w:type="character" w:customStyle="1" w:styleId="12">
    <w:name w:val="Неразрешенное упоминание1"/>
    <w:basedOn w:val="a0"/>
    <w:uiPriority w:val="99"/>
    <w:semiHidden/>
    <w:unhideWhenUsed/>
    <w:rsid w:val="00440EAF"/>
    <w:rPr>
      <w:color w:val="605E5C"/>
      <w:shd w:val="clear" w:color="auto" w:fill="E1DFDD"/>
    </w:rPr>
  </w:style>
  <w:style w:type="paragraph" w:styleId="af1">
    <w:name w:val="header"/>
    <w:basedOn w:val="a"/>
    <w:link w:val="af2"/>
    <w:uiPriority w:val="99"/>
    <w:unhideWhenUsed/>
    <w:rsid w:val="00152F0F"/>
    <w:pPr>
      <w:tabs>
        <w:tab w:val="center" w:pos="4536"/>
        <w:tab w:val="right" w:pos="9072"/>
      </w:tabs>
      <w:spacing w:after="0" w:line="240" w:lineRule="auto"/>
    </w:pPr>
  </w:style>
  <w:style w:type="character" w:customStyle="1" w:styleId="af2">
    <w:name w:val="Верхний колонтитул Знак"/>
    <w:basedOn w:val="a0"/>
    <w:link w:val="af1"/>
    <w:uiPriority w:val="99"/>
    <w:rsid w:val="00152F0F"/>
  </w:style>
  <w:style w:type="paragraph" w:styleId="af3">
    <w:name w:val="footer"/>
    <w:basedOn w:val="a"/>
    <w:link w:val="af4"/>
    <w:uiPriority w:val="99"/>
    <w:unhideWhenUsed/>
    <w:rsid w:val="00152F0F"/>
    <w:pPr>
      <w:tabs>
        <w:tab w:val="center" w:pos="4536"/>
        <w:tab w:val="right" w:pos="9072"/>
      </w:tabs>
      <w:spacing w:after="0" w:line="240" w:lineRule="auto"/>
    </w:pPr>
  </w:style>
  <w:style w:type="character" w:customStyle="1" w:styleId="af4">
    <w:name w:val="Нижний колонтитул Знак"/>
    <w:basedOn w:val="a0"/>
    <w:link w:val="af3"/>
    <w:uiPriority w:val="99"/>
    <w:rsid w:val="00152F0F"/>
  </w:style>
  <w:style w:type="character" w:styleId="af5">
    <w:name w:val="annotation reference"/>
    <w:basedOn w:val="a0"/>
    <w:uiPriority w:val="99"/>
    <w:semiHidden/>
    <w:unhideWhenUsed/>
    <w:rsid w:val="00F40762"/>
    <w:rPr>
      <w:sz w:val="16"/>
      <w:szCs w:val="16"/>
    </w:rPr>
  </w:style>
  <w:style w:type="paragraph" w:styleId="af6">
    <w:name w:val="annotation text"/>
    <w:basedOn w:val="a"/>
    <w:link w:val="af7"/>
    <w:uiPriority w:val="99"/>
    <w:unhideWhenUsed/>
    <w:rsid w:val="00F40762"/>
    <w:pPr>
      <w:spacing w:line="240" w:lineRule="auto"/>
    </w:pPr>
    <w:rPr>
      <w:sz w:val="20"/>
      <w:szCs w:val="20"/>
    </w:rPr>
  </w:style>
  <w:style w:type="character" w:customStyle="1" w:styleId="af7">
    <w:name w:val="Текст примечания Знак"/>
    <w:basedOn w:val="a0"/>
    <w:link w:val="af6"/>
    <w:uiPriority w:val="99"/>
    <w:rsid w:val="00F40762"/>
    <w:rPr>
      <w:sz w:val="20"/>
      <w:szCs w:val="20"/>
    </w:rPr>
  </w:style>
  <w:style w:type="paragraph" w:styleId="af8">
    <w:name w:val="annotation subject"/>
    <w:basedOn w:val="af6"/>
    <w:next w:val="af6"/>
    <w:link w:val="af9"/>
    <w:uiPriority w:val="99"/>
    <w:semiHidden/>
    <w:unhideWhenUsed/>
    <w:rsid w:val="00F40762"/>
    <w:rPr>
      <w:b/>
      <w:bCs/>
    </w:rPr>
  </w:style>
  <w:style w:type="character" w:customStyle="1" w:styleId="af9">
    <w:name w:val="Тема примечания Знак"/>
    <w:basedOn w:val="af7"/>
    <w:link w:val="af8"/>
    <w:uiPriority w:val="99"/>
    <w:semiHidden/>
    <w:rsid w:val="00F40762"/>
    <w:rPr>
      <w:b/>
      <w:bCs/>
      <w:sz w:val="20"/>
      <w:szCs w:val="20"/>
    </w:rPr>
  </w:style>
  <w:style w:type="paragraph" w:styleId="afa">
    <w:name w:val="footnote text"/>
    <w:basedOn w:val="a"/>
    <w:link w:val="afb"/>
    <w:uiPriority w:val="99"/>
    <w:semiHidden/>
    <w:unhideWhenUsed/>
    <w:rsid w:val="00E61B8A"/>
    <w:pPr>
      <w:spacing w:after="0" w:line="240" w:lineRule="auto"/>
    </w:pPr>
    <w:rPr>
      <w:sz w:val="20"/>
      <w:szCs w:val="20"/>
    </w:rPr>
  </w:style>
  <w:style w:type="character" w:customStyle="1" w:styleId="afb">
    <w:name w:val="Текст сноски Знак"/>
    <w:basedOn w:val="a0"/>
    <w:link w:val="afa"/>
    <w:uiPriority w:val="99"/>
    <w:semiHidden/>
    <w:rsid w:val="00E61B8A"/>
    <w:rPr>
      <w:sz w:val="20"/>
      <w:szCs w:val="20"/>
    </w:rPr>
  </w:style>
  <w:style w:type="character" w:styleId="afc">
    <w:name w:val="footnote reference"/>
    <w:basedOn w:val="a0"/>
    <w:uiPriority w:val="99"/>
    <w:semiHidden/>
    <w:unhideWhenUsed/>
    <w:rsid w:val="00E61B8A"/>
    <w:rPr>
      <w:vertAlign w:val="superscript"/>
    </w:rPr>
  </w:style>
  <w:style w:type="character" w:styleId="afd">
    <w:name w:val="FollowedHyperlink"/>
    <w:basedOn w:val="a0"/>
    <w:uiPriority w:val="99"/>
    <w:semiHidden/>
    <w:unhideWhenUsed/>
    <w:rsid w:val="00E61B8A"/>
    <w:rPr>
      <w:color w:val="96607D" w:themeColor="followedHyperlink"/>
      <w:u w:val="single"/>
    </w:rPr>
  </w:style>
  <w:style w:type="paragraph" w:styleId="afe">
    <w:name w:val="Balloon Text"/>
    <w:basedOn w:val="a"/>
    <w:link w:val="aff"/>
    <w:uiPriority w:val="99"/>
    <w:semiHidden/>
    <w:unhideWhenUsed/>
    <w:rsid w:val="00F26D38"/>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F26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775">
      <w:bodyDiv w:val="1"/>
      <w:marLeft w:val="0"/>
      <w:marRight w:val="0"/>
      <w:marTop w:val="0"/>
      <w:marBottom w:val="0"/>
      <w:divBdr>
        <w:top w:val="none" w:sz="0" w:space="0" w:color="auto"/>
        <w:left w:val="none" w:sz="0" w:space="0" w:color="auto"/>
        <w:bottom w:val="none" w:sz="0" w:space="0" w:color="auto"/>
        <w:right w:val="none" w:sz="0" w:space="0" w:color="auto"/>
      </w:divBdr>
    </w:div>
    <w:div w:id="87124534">
      <w:bodyDiv w:val="1"/>
      <w:marLeft w:val="0"/>
      <w:marRight w:val="0"/>
      <w:marTop w:val="0"/>
      <w:marBottom w:val="0"/>
      <w:divBdr>
        <w:top w:val="none" w:sz="0" w:space="0" w:color="auto"/>
        <w:left w:val="none" w:sz="0" w:space="0" w:color="auto"/>
        <w:bottom w:val="none" w:sz="0" w:space="0" w:color="auto"/>
        <w:right w:val="none" w:sz="0" w:space="0" w:color="auto"/>
      </w:divBdr>
    </w:div>
    <w:div w:id="124668286">
      <w:bodyDiv w:val="1"/>
      <w:marLeft w:val="0"/>
      <w:marRight w:val="0"/>
      <w:marTop w:val="0"/>
      <w:marBottom w:val="0"/>
      <w:divBdr>
        <w:top w:val="none" w:sz="0" w:space="0" w:color="auto"/>
        <w:left w:val="none" w:sz="0" w:space="0" w:color="auto"/>
        <w:bottom w:val="none" w:sz="0" w:space="0" w:color="auto"/>
        <w:right w:val="none" w:sz="0" w:space="0" w:color="auto"/>
      </w:divBdr>
    </w:div>
    <w:div w:id="164442382">
      <w:bodyDiv w:val="1"/>
      <w:marLeft w:val="0"/>
      <w:marRight w:val="0"/>
      <w:marTop w:val="0"/>
      <w:marBottom w:val="0"/>
      <w:divBdr>
        <w:top w:val="none" w:sz="0" w:space="0" w:color="auto"/>
        <w:left w:val="none" w:sz="0" w:space="0" w:color="auto"/>
        <w:bottom w:val="none" w:sz="0" w:space="0" w:color="auto"/>
        <w:right w:val="none" w:sz="0" w:space="0" w:color="auto"/>
      </w:divBdr>
    </w:div>
    <w:div w:id="169102001">
      <w:bodyDiv w:val="1"/>
      <w:marLeft w:val="0"/>
      <w:marRight w:val="0"/>
      <w:marTop w:val="0"/>
      <w:marBottom w:val="0"/>
      <w:divBdr>
        <w:top w:val="none" w:sz="0" w:space="0" w:color="auto"/>
        <w:left w:val="none" w:sz="0" w:space="0" w:color="auto"/>
        <w:bottom w:val="none" w:sz="0" w:space="0" w:color="auto"/>
        <w:right w:val="none" w:sz="0" w:space="0" w:color="auto"/>
      </w:divBdr>
    </w:div>
    <w:div w:id="172495126">
      <w:bodyDiv w:val="1"/>
      <w:marLeft w:val="0"/>
      <w:marRight w:val="0"/>
      <w:marTop w:val="0"/>
      <w:marBottom w:val="0"/>
      <w:divBdr>
        <w:top w:val="none" w:sz="0" w:space="0" w:color="auto"/>
        <w:left w:val="none" w:sz="0" w:space="0" w:color="auto"/>
        <w:bottom w:val="none" w:sz="0" w:space="0" w:color="auto"/>
        <w:right w:val="none" w:sz="0" w:space="0" w:color="auto"/>
      </w:divBdr>
    </w:div>
    <w:div w:id="205215834">
      <w:bodyDiv w:val="1"/>
      <w:marLeft w:val="0"/>
      <w:marRight w:val="0"/>
      <w:marTop w:val="0"/>
      <w:marBottom w:val="0"/>
      <w:divBdr>
        <w:top w:val="none" w:sz="0" w:space="0" w:color="auto"/>
        <w:left w:val="none" w:sz="0" w:space="0" w:color="auto"/>
        <w:bottom w:val="none" w:sz="0" w:space="0" w:color="auto"/>
        <w:right w:val="none" w:sz="0" w:space="0" w:color="auto"/>
      </w:divBdr>
    </w:div>
    <w:div w:id="205796621">
      <w:bodyDiv w:val="1"/>
      <w:marLeft w:val="0"/>
      <w:marRight w:val="0"/>
      <w:marTop w:val="0"/>
      <w:marBottom w:val="0"/>
      <w:divBdr>
        <w:top w:val="none" w:sz="0" w:space="0" w:color="auto"/>
        <w:left w:val="none" w:sz="0" w:space="0" w:color="auto"/>
        <w:bottom w:val="none" w:sz="0" w:space="0" w:color="auto"/>
        <w:right w:val="none" w:sz="0" w:space="0" w:color="auto"/>
      </w:divBdr>
    </w:div>
    <w:div w:id="207492485">
      <w:bodyDiv w:val="1"/>
      <w:marLeft w:val="0"/>
      <w:marRight w:val="0"/>
      <w:marTop w:val="0"/>
      <w:marBottom w:val="0"/>
      <w:divBdr>
        <w:top w:val="none" w:sz="0" w:space="0" w:color="auto"/>
        <w:left w:val="none" w:sz="0" w:space="0" w:color="auto"/>
        <w:bottom w:val="none" w:sz="0" w:space="0" w:color="auto"/>
        <w:right w:val="none" w:sz="0" w:space="0" w:color="auto"/>
      </w:divBdr>
    </w:div>
    <w:div w:id="212278196">
      <w:bodyDiv w:val="1"/>
      <w:marLeft w:val="0"/>
      <w:marRight w:val="0"/>
      <w:marTop w:val="0"/>
      <w:marBottom w:val="0"/>
      <w:divBdr>
        <w:top w:val="none" w:sz="0" w:space="0" w:color="auto"/>
        <w:left w:val="none" w:sz="0" w:space="0" w:color="auto"/>
        <w:bottom w:val="none" w:sz="0" w:space="0" w:color="auto"/>
        <w:right w:val="none" w:sz="0" w:space="0" w:color="auto"/>
      </w:divBdr>
    </w:div>
    <w:div w:id="261307478">
      <w:bodyDiv w:val="1"/>
      <w:marLeft w:val="0"/>
      <w:marRight w:val="0"/>
      <w:marTop w:val="0"/>
      <w:marBottom w:val="0"/>
      <w:divBdr>
        <w:top w:val="none" w:sz="0" w:space="0" w:color="auto"/>
        <w:left w:val="none" w:sz="0" w:space="0" w:color="auto"/>
        <w:bottom w:val="none" w:sz="0" w:space="0" w:color="auto"/>
        <w:right w:val="none" w:sz="0" w:space="0" w:color="auto"/>
      </w:divBdr>
    </w:div>
    <w:div w:id="261763233">
      <w:bodyDiv w:val="1"/>
      <w:marLeft w:val="0"/>
      <w:marRight w:val="0"/>
      <w:marTop w:val="0"/>
      <w:marBottom w:val="0"/>
      <w:divBdr>
        <w:top w:val="none" w:sz="0" w:space="0" w:color="auto"/>
        <w:left w:val="none" w:sz="0" w:space="0" w:color="auto"/>
        <w:bottom w:val="none" w:sz="0" w:space="0" w:color="auto"/>
        <w:right w:val="none" w:sz="0" w:space="0" w:color="auto"/>
      </w:divBdr>
    </w:div>
    <w:div w:id="286351615">
      <w:bodyDiv w:val="1"/>
      <w:marLeft w:val="0"/>
      <w:marRight w:val="0"/>
      <w:marTop w:val="0"/>
      <w:marBottom w:val="0"/>
      <w:divBdr>
        <w:top w:val="none" w:sz="0" w:space="0" w:color="auto"/>
        <w:left w:val="none" w:sz="0" w:space="0" w:color="auto"/>
        <w:bottom w:val="none" w:sz="0" w:space="0" w:color="auto"/>
        <w:right w:val="none" w:sz="0" w:space="0" w:color="auto"/>
      </w:divBdr>
    </w:div>
    <w:div w:id="287394387">
      <w:bodyDiv w:val="1"/>
      <w:marLeft w:val="0"/>
      <w:marRight w:val="0"/>
      <w:marTop w:val="0"/>
      <w:marBottom w:val="0"/>
      <w:divBdr>
        <w:top w:val="none" w:sz="0" w:space="0" w:color="auto"/>
        <w:left w:val="none" w:sz="0" w:space="0" w:color="auto"/>
        <w:bottom w:val="none" w:sz="0" w:space="0" w:color="auto"/>
        <w:right w:val="none" w:sz="0" w:space="0" w:color="auto"/>
      </w:divBdr>
    </w:div>
    <w:div w:id="290325958">
      <w:bodyDiv w:val="1"/>
      <w:marLeft w:val="0"/>
      <w:marRight w:val="0"/>
      <w:marTop w:val="0"/>
      <w:marBottom w:val="0"/>
      <w:divBdr>
        <w:top w:val="none" w:sz="0" w:space="0" w:color="auto"/>
        <w:left w:val="none" w:sz="0" w:space="0" w:color="auto"/>
        <w:bottom w:val="none" w:sz="0" w:space="0" w:color="auto"/>
        <w:right w:val="none" w:sz="0" w:space="0" w:color="auto"/>
      </w:divBdr>
    </w:div>
    <w:div w:id="298344142">
      <w:bodyDiv w:val="1"/>
      <w:marLeft w:val="0"/>
      <w:marRight w:val="0"/>
      <w:marTop w:val="0"/>
      <w:marBottom w:val="0"/>
      <w:divBdr>
        <w:top w:val="none" w:sz="0" w:space="0" w:color="auto"/>
        <w:left w:val="none" w:sz="0" w:space="0" w:color="auto"/>
        <w:bottom w:val="none" w:sz="0" w:space="0" w:color="auto"/>
        <w:right w:val="none" w:sz="0" w:space="0" w:color="auto"/>
      </w:divBdr>
    </w:div>
    <w:div w:id="299383749">
      <w:bodyDiv w:val="1"/>
      <w:marLeft w:val="0"/>
      <w:marRight w:val="0"/>
      <w:marTop w:val="0"/>
      <w:marBottom w:val="0"/>
      <w:divBdr>
        <w:top w:val="none" w:sz="0" w:space="0" w:color="auto"/>
        <w:left w:val="none" w:sz="0" w:space="0" w:color="auto"/>
        <w:bottom w:val="none" w:sz="0" w:space="0" w:color="auto"/>
        <w:right w:val="none" w:sz="0" w:space="0" w:color="auto"/>
      </w:divBdr>
    </w:div>
    <w:div w:id="316155610">
      <w:bodyDiv w:val="1"/>
      <w:marLeft w:val="0"/>
      <w:marRight w:val="0"/>
      <w:marTop w:val="0"/>
      <w:marBottom w:val="0"/>
      <w:divBdr>
        <w:top w:val="none" w:sz="0" w:space="0" w:color="auto"/>
        <w:left w:val="none" w:sz="0" w:space="0" w:color="auto"/>
        <w:bottom w:val="none" w:sz="0" w:space="0" w:color="auto"/>
        <w:right w:val="none" w:sz="0" w:space="0" w:color="auto"/>
      </w:divBdr>
    </w:div>
    <w:div w:id="337930328">
      <w:bodyDiv w:val="1"/>
      <w:marLeft w:val="0"/>
      <w:marRight w:val="0"/>
      <w:marTop w:val="0"/>
      <w:marBottom w:val="0"/>
      <w:divBdr>
        <w:top w:val="none" w:sz="0" w:space="0" w:color="auto"/>
        <w:left w:val="none" w:sz="0" w:space="0" w:color="auto"/>
        <w:bottom w:val="none" w:sz="0" w:space="0" w:color="auto"/>
        <w:right w:val="none" w:sz="0" w:space="0" w:color="auto"/>
      </w:divBdr>
    </w:div>
    <w:div w:id="366761742">
      <w:bodyDiv w:val="1"/>
      <w:marLeft w:val="0"/>
      <w:marRight w:val="0"/>
      <w:marTop w:val="0"/>
      <w:marBottom w:val="0"/>
      <w:divBdr>
        <w:top w:val="none" w:sz="0" w:space="0" w:color="auto"/>
        <w:left w:val="none" w:sz="0" w:space="0" w:color="auto"/>
        <w:bottom w:val="none" w:sz="0" w:space="0" w:color="auto"/>
        <w:right w:val="none" w:sz="0" w:space="0" w:color="auto"/>
      </w:divBdr>
    </w:div>
    <w:div w:id="378437064">
      <w:bodyDiv w:val="1"/>
      <w:marLeft w:val="0"/>
      <w:marRight w:val="0"/>
      <w:marTop w:val="0"/>
      <w:marBottom w:val="0"/>
      <w:divBdr>
        <w:top w:val="none" w:sz="0" w:space="0" w:color="auto"/>
        <w:left w:val="none" w:sz="0" w:space="0" w:color="auto"/>
        <w:bottom w:val="none" w:sz="0" w:space="0" w:color="auto"/>
        <w:right w:val="none" w:sz="0" w:space="0" w:color="auto"/>
      </w:divBdr>
    </w:div>
    <w:div w:id="391579390">
      <w:bodyDiv w:val="1"/>
      <w:marLeft w:val="0"/>
      <w:marRight w:val="0"/>
      <w:marTop w:val="0"/>
      <w:marBottom w:val="0"/>
      <w:divBdr>
        <w:top w:val="none" w:sz="0" w:space="0" w:color="auto"/>
        <w:left w:val="none" w:sz="0" w:space="0" w:color="auto"/>
        <w:bottom w:val="none" w:sz="0" w:space="0" w:color="auto"/>
        <w:right w:val="none" w:sz="0" w:space="0" w:color="auto"/>
      </w:divBdr>
    </w:div>
    <w:div w:id="394593303">
      <w:bodyDiv w:val="1"/>
      <w:marLeft w:val="0"/>
      <w:marRight w:val="0"/>
      <w:marTop w:val="0"/>
      <w:marBottom w:val="0"/>
      <w:divBdr>
        <w:top w:val="none" w:sz="0" w:space="0" w:color="auto"/>
        <w:left w:val="none" w:sz="0" w:space="0" w:color="auto"/>
        <w:bottom w:val="none" w:sz="0" w:space="0" w:color="auto"/>
        <w:right w:val="none" w:sz="0" w:space="0" w:color="auto"/>
      </w:divBdr>
    </w:div>
    <w:div w:id="415830521">
      <w:bodyDiv w:val="1"/>
      <w:marLeft w:val="0"/>
      <w:marRight w:val="0"/>
      <w:marTop w:val="0"/>
      <w:marBottom w:val="0"/>
      <w:divBdr>
        <w:top w:val="none" w:sz="0" w:space="0" w:color="auto"/>
        <w:left w:val="none" w:sz="0" w:space="0" w:color="auto"/>
        <w:bottom w:val="none" w:sz="0" w:space="0" w:color="auto"/>
        <w:right w:val="none" w:sz="0" w:space="0" w:color="auto"/>
      </w:divBdr>
    </w:div>
    <w:div w:id="425007534">
      <w:bodyDiv w:val="1"/>
      <w:marLeft w:val="0"/>
      <w:marRight w:val="0"/>
      <w:marTop w:val="0"/>
      <w:marBottom w:val="0"/>
      <w:divBdr>
        <w:top w:val="none" w:sz="0" w:space="0" w:color="auto"/>
        <w:left w:val="none" w:sz="0" w:space="0" w:color="auto"/>
        <w:bottom w:val="none" w:sz="0" w:space="0" w:color="auto"/>
        <w:right w:val="none" w:sz="0" w:space="0" w:color="auto"/>
      </w:divBdr>
    </w:div>
    <w:div w:id="446193775">
      <w:bodyDiv w:val="1"/>
      <w:marLeft w:val="0"/>
      <w:marRight w:val="0"/>
      <w:marTop w:val="0"/>
      <w:marBottom w:val="0"/>
      <w:divBdr>
        <w:top w:val="none" w:sz="0" w:space="0" w:color="auto"/>
        <w:left w:val="none" w:sz="0" w:space="0" w:color="auto"/>
        <w:bottom w:val="none" w:sz="0" w:space="0" w:color="auto"/>
        <w:right w:val="none" w:sz="0" w:space="0" w:color="auto"/>
      </w:divBdr>
    </w:div>
    <w:div w:id="460730926">
      <w:bodyDiv w:val="1"/>
      <w:marLeft w:val="0"/>
      <w:marRight w:val="0"/>
      <w:marTop w:val="0"/>
      <w:marBottom w:val="0"/>
      <w:divBdr>
        <w:top w:val="none" w:sz="0" w:space="0" w:color="auto"/>
        <w:left w:val="none" w:sz="0" w:space="0" w:color="auto"/>
        <w:bottom w:val="none" w:sz="0" w:space="0" w:color="auto"/>
        <w:right w:val="none" w:sz="0" w:space="0" w:color="auto"/>
      </w:divBdr>
    </w:div>
    <w:div w:id="482621091">
      <w:bodyDiv w:val="1"/>
      <w:marLeft w:val="0"/>
      <w:marRight w:val="0"/>
      <w:marTop w:val="0"/>
      <w:marBottom w:val="0"/>
      <w:divBdr>
        <w:top w:val="none" w:sz="0" w:space="0" w:color="auto"/>
        <w:left w:val="none" w:sz="0" w:space="0" w:color="auto"/>
        <w:bottom w:val="none" w:sz="0" w:space="0" w:color="auto"/>
        <w:right w:val="none" w:sz="0" w:space="0" w:color="auto"/>
      </w:divBdr>
    </w:div>
    <w:div w:id="519123929">
      <w:bodyDiv w:val="1"/>
      <w:marLeft w:val="0"/>
      <w:marRight w:val="0"/>
      <w:marTop w:val="0"/>
      <w:marBottom w:val="0"/>
      <w:divBdr>
        <w:top w:val="none" w:sz="0" w:space="0" w:color="auto"/>
        <w:left w:val="none" w:sz="0" w:space="0" w:color="auto"/>
        <w:bottom w:val="none" w:sz="0" w:space="0" w:color="auto"/>
        <w:right w:val="none" w:sz="0" w:space="0" w:color="auto"/>
      </w:divBdr>
    </w:div>
    <w:div w:id="585504161">
      <w:bodyDiv w:val="1"/>
      <w:marLeft w:val="0"/>
      <w:marRight w:val="0"/>
      <w:marTop w:val="0"/>
      <w:marBottom w:val="0"/>
      <w:divBdr>
        <w:top w:val="none" w:sz="0" w:space="0" w:color="auto"/>
        <w:left w:val="none" w:sz="0" w:space="0" w:color="auto"/>
        <w:bottom w:val="none" w:sz="0" w:space="0" w:color="auto"/>
        <w:right w:val="none" w:sz="0" w:space="0" w:color="auto"/>
      </w:divBdr>
    </w:div>
    <w:div w:id="598295339">
      <w:bodyDiv w:val="1"/>
      <w:marLeft w:val="0"/>
      <w:marRight w:val="0"/>
      <w:marTop w:val="0"/>
      <w:marBottom w:val="0"/>
      <w:divBdr>
        <w:top w:val="none" w:sz="0" w:space="0" w:color="auto"/>
        <w:left w:val="none" w:sz="0" w:space="0" w:color="auto"/>
        <w:bottom w:val="none" w:sz="0" w:space="0" w:color="auto"/>
        <w:right w:val="none" w:sz="0" w:space="0" w:color="auto"/>
      </w:divBdr>
    </w:div>
    <w:div w:id="618341979">
      <w:bodyDiv w:val="1"/>
      <w:marLeft w:val="0"/>
      <w:marRight w:val="0"/>
      <w:marTop w:val="0"/>
      <w:marBottom w:val="0"/>
      <w:divBdr>
        <w:top w:val="none" w:sz="0" w:space="0" w:color="auto"/>
        <w:left w:val="none" w:sz="0" w:space="0" w:color="auto"/>
        <w:bottom w:val="none" w:sz="0" w:space="0" w:color="auto"/>
        <w:right w:val="none" w:sz="0" w:space="0" w:color="auto"/>
      </w:divBdr>
    </w:div>
    <w:div w:id="659424730">
      <w:bodyDiv w:val="1"/>
      <w:marLeft w:val="0"/>
      <w:marRight w:val="0"/>
      <w:marTop w:val="0"/>
      <w:marBottom w:val="0"/>
      <w:divBdr>
        <w:top w:val="none" w:sz="0" w:space="0" w:color="auto"/>
        <w:left w:val="none" w:sz="0" w:space="0" w:color="auto"/>
        <w:bottom w:val="none" w:sz="0" w:space="0" w:color="auto"/>
        <w:right w:val="none" w:sz="0" w:space="0" w:color="auto"/>
      </w:divBdr>
    </w:div>
    <w:div w:id="678700547">
      <w:bodyDiv w:val="1"/>
      <w:marLeft w:val="0"/>
      <w:marRight w:val="0"/>
      <w:marTop w:val="0"/>
      <w:marBottom w:val="0"/>
      <w:divBdr>
        <w:top w:val="none" w:sz="0" w:space="0" w:color="auto"/>
        <w:left w:val="none" w:sz="0" w:space="0" w:color="auto"/>
        <w:bottom w:val="none" w:sz="0" w:space="0" w:color="auto"/>
        <w:right w:val="none" w:sz="0" w:space="0" w:color="auto"/>
      </w:divBdr>
    </w:div>
    <w:div w:id="734203201">
      <w:bodyDiv w:val="1"/>
      <w:marLeft w:val="0"/>
      <w:marRight w:val="0"/>
      <w:marTop w:val="0"/>
      <w:marBottom w:val="0"/>
      <w:divBdr>
        <w:top w:val="none" w:sz="0" w:space="0" w:color="auto"/>
        <w:left w:val="none" w:sz="0" w:space="0" w:color="auto"/>
        <w:bottom w:val="none" w:sz="0" w:space="0" w:color="auto"/>
        <w:right w:val="none" w:sz="0" w:space="0" w:color="auto"/>
      </w:divBdr>
    </w:div>
    <w:div w:id="789280774">
      <w:bodyDiv w:val="1"/>
      <w:marLeft w:val="0"/>
      <w:marRight w:val="0"/>
      <w:marTop w:val="0"/>
      <w:marBottom w:val="0"/>
      <w:divBdr>
        <w:top w:val="none" w:sz="0" w:space="0" w:color="auto"/>
        <w:left w:val="none" w:sz="0" w:space="0" w:color="auto"/>
        <w:bottom w:val="none" w:sz="0" w:space="0" w:color="auto"/>
        <w:right w:val="none" w:sz="0" w:space="0" w:color="auto"/>
      </w:divBdr>
    </w:div>
    <w:div w:id="804348061">
      <w:bodyDiv w:val="1"/>
      <w:marLeft w:val="0"/>
      <w:marRight w:val="0"/>
      <w:marTop w:val="0"/>
      <w:marBottom w:val="0"/>
      <w:divBdr>
        <w:top w:val="none" w:sz="0" w:space="0" w:color="auto"/>
        <w:left w:val="none" w:sz="0" w:space="0" w:color="auto"/>
        <w:bottom w:val="none" w:sz="0" w:space="0" w:color="auto"/>
        <w:right w:val="none" w:sz="0" w:space="0" w:color="auto"/>
      </w:divBdr>
    </w:div>
    <w:div w:id="835152508">
      <w:bodyDiv w:val="1"/>
      <w:marLeft w:val="0"/>
      <w:marRight w:val="0"/>
      <w:marTop w:val="0"/>
      <w:marBottom w:val="0"/>
      <w:divBdr>
        <w:top w:val="none" w:sz="0" w:space="0" w:color="auto"/>
        <w:left w:val="none" w:sz="0" w:space="0" w:color="auto"/>
        <w:bottom w:val="none" w:sz="0" w:space="0" w:color="auto"/>
        <w:right w:val="none" w:sz="0" w:space="0" w:color="auto"/>
      </w:divBdr>
    </w:div>
    <w:div w:id="857549648">
      <w:bodyDiv w:val="1"/>
      <w:marLeft w:val="0"/>
      <w:marRight w:val="0"/>
      <w:marTop w:val="0"/>
      <w:marBottom w:val="0"/>
      <w:divBdr>
        <w:top w:val="none" w:sz="0" w:space="0" w:color="auto"/>
        <w:left w:val="none" w:sz="0" w:space="0" w:color="auto"/>
        <w:bottom w:val="none" w:sz="0" w:space="0" w:color="auto"/>
        <w:right w:val="none" w:sz="0" w:space="0" w:color="auto"/>
      </w:divBdr>
    </w:div>
    <w:div w:id="860781364">
      <w:bodyDiv w:val="1"/>
      <w:marLeft w:val="0"/>
      <w:marRight w:val="0"/>
      <w:marTop w:val="0"/>
      <w:marBottom w:val="0"/>
      <w:divBdr>
        <w:top w:val="none" w:sz="0" w:space="0" w:color="auto"/>
        <w:left w:val="none" w:sz="0" w:space="0" w:color="auto"/>
        <w:bottom w:val="none" w:sz="0" w:space="0" w:color="auto"/>
        <w:right w:val="none" w:sz="0" w:space="0" w:color="auto"/>
      </w:divBdr>
    </w:div>
    <w:div w:id="871768777">
      <w:bodyDiv w:val="1"/>
      <w:marLeft w:val="0"/>
      <w:marRight w:val="0"/>
      <w:marTop w:val="0"/>
      <w:marBottom w:val="0"/>
      <w:divBdr>
        <w:top w:val="none" w:sz="0" w:space="0" w:color="auto"/>
        <w:left w:val="none" w:sz="0" w:space="0" w:color="auto"/>
        <w:bottom w:val="none" w:sz="0" w:space="0" w:color="auto"/>
        <w:right w:val="none" w:sz="0" w:space="0" w:color="auto"/>
      </w:divBdr>
    </w:div>
    <w:div w:id="878779777">
      <w:bodyDiv w:val="1"/>
      <w:marLeft w:val="0"/>
      <w:marRight w:val="0"/>
      <w:marTop w:val="0"/>
      <w:marBottom w:val="0"/>
      <w:divBdr>
        <w:top w:val="none" w:sz="0" w:space="0" w:color="auto"/>
        <w:left w:val="none" w:sz="0" w:space="0" w:color="auto"/>
        <w:bottom w:val="none" w:sz="0" w:space="0" w:color="auto"/>
        <w:right w:val="none" w:sz="0" w:space="0" w:color="auto"/>
      </w:divBdr>
    </w:div>
    <w:div w:id="920600810">
      <w:bodyDiv w:val="1"/>
      <w:marLeft w:val="0"/>
      <w:marRight w:val="0"/>
      <w:marTop w:val="0"/>
      <w:marBottom w:val="0"/>
      <w:divBdr>
        <w:top w:val="none" w:sz="0" w:space="0" w:color="auto"/>
        <w:left w:val="none" w:sz="0" w:space="0" w:color="auto"/>
        <w:bottom w:val="none" w:sz="0" w:space="0" w:color="auto"/>
        <w:right w:val="none" w:sz="0" w:space="0" w:color="auto"/>
      </w:divBdr>
    </w:div>
    <w:div w:id="947345944">
      <w:bodyDiv w:val="1"/>
      <w:marLeft w:val="0"/>
      <w:marRight w:val="0"/>
      <w:marTop w:val="0"/>
      <w:marBottom w:val="0"/>
      <w:divBdr>
        <w:top w:val="none" w:sz="0" w:space="0" w:color="auto"/>
        <w:left w:val="none" w:sz="0" w:space="0" w:color="auto"/>
        <w:bottom w:val="none" w:sz="0" w:space="0" w:color="auto"/>
        <w:right w:val="none" w:sz="0" w:space="0" w:color="auto"/>
      </w:divBdr>
    </w:div>
    <w:div w:id="992179706">
      <w:bodyDiv w:val="1"/>
      <w:marLeft w:val="0"/>
      <w:marRight w:val="0"/>
      <w:marTop w:val="0"/>
      <w:marBottom w:val="0"/>
      <w:divBdr>
        <w:top w:val="none" w:sz="0" w:space="0" w:color="auto"/>
        <w:left w:val="none" w:sz="0" w:space="0" w:color="auto"/>
        <w:bottom w:val="none" w:sz="0" w:space="0" w:color="auto"/>
        <w:right w:val="none" w:sz="0" w:space="0" w:color="auto"/>
      </w:divBdr>
    </w:div>
    <w:div w:id="1021278310">
      <w:bodyDiv w:val="1"/>
      <w:marLeft w:val="0"/>
      <w:marRight w:val="0"/>
      <w:marTop w:val="0"/>
      <w:marBottom w:val="0"/>
      <w:divBdr>
        <w:top w:val="none" w:sz="0" w:space="0" w:color="auto"/>
        <w:left w:val="none" w:sz="0" w:space="0" w:color="auto"/>
        <w:bottom w:val="none" w:sz="0" w:space="0" w:color="auto"/>
        <w:right w:val="none" w:sz="0" w:space="0" w:color="auto"/>
      </w:divBdr>
    </w:div>
    <w:div w:id="1095784382">
      <w:bodyDiv w:val="1"/>
      <w:marLeft w:val="0"/>
      <w:marRight w:val="0"/>
      <w:marTop w:val="0"/>
      <w:marBottom w:val="0"/>
      <w:divBdr>
        <w:top w:val="none" w:sz="0" w:space="0" w:color="auto"/>
        <w:left w:val="none" w:sz="0" w:space="0" w:color="auto"/>
        <w:bottom w:val="none" w:sz="0" w:space="0" w:color="auto"/>
        <w:right w:val="none" w:sz="0" w:space="0" w:color="auto"/>
      </w:divBdr>
    </w:div>
    <w:div w:id="1135294966">
      <w:bodyDiv w:val="1"/>
      <w:marLeft w:val="0"/>
      <w:marRight w:val="0"/>
      <w:marTop w:val="0"/>
      <w:marBottom w:val="0"/>
      <w:divBdr>
        <w:top w:val="none" w:sz="0" w:space="0" w:color="auto"/>
        <w:left w:val="none" w:sz="0" w:space="0" w:color="auto"/>
        <w:bottom w:val="none" w:sz="0" w:space="0" w:color="auto"/>
        <w:right w:val="none" w:sz="0" w:space="0" w:color="auto"/>
      </w:divBdr>
    </w:div>
    <w:div w:id="1142426905">
      <w:bodyDiv w:val="1"/>
      <w:marLeft w:val="0"/>
      <w:marRight w:val="0"/>
      <w:marTop w:val="0"/>
      <w:marBottom w:val="0"/>
      <w:divBdr>
        <w:top w:val="none" w:sz="0" w:space="0" w:color="auto"/>
        <w:left w:val="none" w:sz="0" w:space="0" w:color="auto"/>
        <w:bottom w:val="none" w:sz="0" w:space="0" w:color="auto"/>
        <w:right w:val="none" w:sz="0" w:space="0" w:color="auto"/>
      </w:divBdr>
    </w:div>
    <w:div w:id="1149901138">
      <w:bodyDiv w:val="1"/>
      <w:marLeft w:val="0"/>
      <w:marRight w:val="0"/>
      <w:marTop w:val="0"/>
      <w:marBottom w:val="0"/>
      <w:divBdr>
        <w:top w:val="none" w:sz="0" w:space="0" w:color="auto"/>
        <w:left w:val="none" w:sz="0" w:space="0" w:color="auto"/>
        <w:bottom w:val="none" w:sz="0" w:space="0" w:color="auto"/>
        <w:right w:val="none" w:sz="0" w:space="0" w:color="auto"/>
      </w:divBdr>
    </w:div>
    <w:div w:id="1150054756">
      <w:bodyDiv w:val="1"/>
      <w:marLeft w:val="0"/>
      <w:marRight w:val="0"/>
      <w:marTop w:val="0"/>
      <w:marBottom w:val="0"/>
      <w:divBdr>
        <w:top w:val="none" w:sz="0" w:space="0" w:color="auto"/>
        <w:left w:val="none" w:sz="0" w:space="0" w:color="auto"/>
        <w:bottom w:val="none" w:sz="0" w:space="0" w:color="auto"/>
        <w:right w:val="none" w:sz="0" w:space="0" w:color="auto"/>
      </w:divBdr>
    </w:div>
    <w:div w:id="1163198687">
      <w:bodyDiv w:val="1"/>
      <w:marLeft w:val="0"/>
      <w:marRight w:val="0"/>
      <w:marTop w:val="0"/>
      <w:marBottom w:val="0"/>
      <w:divBdr>
        <w:top w:val="none" w:sz="0" w:space="0" w:color="auto"/>
        <w:left w:val="none" w:sz="0" w:space="0" w:color="auto"/>
        <w:bottom w:val="none" w:sz="0" w:space="0" w:color="auto"/>
        <w:right w:val="none" w:sz="0" w:space="0" w:color="auto"/>
      </w:divBdr>
    </w:div>
    <w:div w:id="1195850397">
      <w:bodyDiv w:val="1"/>
      <w:marLeft w:val="0"/>
      <w:marRight w:val="0"/>
      <w:marTop w:val="0"/>
      <w:marBottom w:val="0"/>
      <w:divBdr>
        <w:top w:val="none" w:sz="0" w:space="0" w:color="auto"/>
        <w:left w:val="none" w:sz="0" w:space="0" w:color="auto"/>
        <w:bottom w:val="none" w:sz="0" w:space="0" w:color="auto"/>
        <w:right w:val="none" w:sz="0" w:space="0" w:color="auto"/>
      </w:divBdr>
    </w:div>
    <w:div w:id="1202860308">
      <w:bodyDiv w:val="1"/>
      <w:marLeft w:val="0"/>
      <w:marRight w:val="0"/>
      <w:marTop w:val="0"/>
      <w:marBottom w:val="0"/>
      <w:divBdr>
        <w:top w:val="none" w:sz="0" w:space="0" w:color="auto"/>
        <w:left w:val="none" w:sz="0" w:space="0" w:color="auto"/>
        <w:bottom w:val="none" w:sz="0" w:space="0" w:color="auto"/>
        <w:right w:val="none" w:sz="0" w:space="0" w:color="auto"/>
      </w:divBdr>
    </w:div>
    <w:div w:id="1266160261">
      <w:bodyDiv w:val="1"/>
      <w:marLeft w:val="0"/>
      <w:marRight w:val="0"/>
      <w:marTop w:val="0"/>
      <w:marBottom w:val="0"/>
      <w:divBdr>
        <w:top w:val="none" w:sz="0" w:space="0" w:color="auto"/>
        <w:left w:val="none" w:sz="0" w:space="0" w:color="auto"/>
        <w:bottom w:val="none" w:sz="0" w:space="0" w:color="auto"/>
        <w:right w:val="none" w:sz="0" w:space="0" w:color="auto"/>
      </w:divBdr>
    </w:div>
    <w:div w:id="1268073797">
      <w:bodyDiv w:val="1"/>
      <w:marLeft w:val="0"/>
      <w:marRight w:val="0"/>
      <w:marTop w:val="0"/>
      <w:marBottom w:val="0"/>
      <w:divBdr>
        <w:top w:val="none" w:sz="0" w:space="0" w:color="auto"/>
        <w:left w:val="none" w:sz="0" w:space="0" w:color="auto"/>
        <w:bottom w:val="none" w:sz="0" w:space="0" w:color="auto"/>
        <w:right w:val="none" w:sz="0" w:space="0" w:color="auto"/>
      </w:divBdr>
      <w:divsChild>
        <w:div w:id="155189925">
          <w:marLeft w:val="0"/>
          <w:marRight w:val="0"/>
          <w:marTop w:val="0"/>
          <w:marBottom w:val="0"/>
          <w:divBdr>
            <w:top w:val="none" w:sz="0" w:space="0" w:color="auto"/>
            <w:left w:val="none" w:sz="0" w:space="0" w:color="auto"/>
            <w:bottom w:val="none" w:sz="0" w:space="0" w:color="auto"/>
            <w:right w:val="none" w:sz="0" w:space="0" w:color="auto"/>
          </w:divBdr>
        </w:div>
      </w:divsChild>
    </w:div>
    <w:div w:id="1299073294">
      <w:bodyDiv w:val="1"/>
      <w:marLeft w:val="0"/>
      <w:marRight w:val="0"/>
      <w:marTop w:val="0"/>
      <w:marBottom w:val="0"/>
      <w:divBdr>
        <w:top w:val="none" w:sz="0" w:space="0" w:color="auto"/>
        <w:left w:val="none" w:sz="0" w:space="0" w:color="auto"/>
        <w:bottom w:val="none" w:sz="0" w:space="0" w:color="auto"/>
        <w:right w:val="none" w:sz="0" w:space="0" w:color="auto"/>
      </w:divBdr>
    </w:div>
    <w:div w:id="1343360025">
      <w:bodyDiv w:val="1"/>
      <w:marLeft w:val="0"/>
      <w:marRight w:val="0"/>
      <w:marTop w:val="0"/>
      <w:marBottom w:val="0"/>
      <w:divBdr>
        <w:top w:val="none" w:sz="0" w:space="0" w:color="auto"/>
        <w:left w:val="none" w:sz="0" w:space="0" w:color="auto"/>
        <w:bottom w:val="none" w:sz="0" w:space="0" w:color="auto"/>
        <w:right w:val="none" w:sz="0" w:space="0" w:color="auto"/>
      </w:divBdr>
    </w:div>
    <w:div w:id="1357347881">
      <w:bodyDiv w:val="1"/>
      <w:marLeft w:val="0"/>
      <w:marRight w:val="0"/>
      <w:marTop w:val="0"/>
      <w:marBottom w:val="0"/>
      <w:divBdr>
        <w:top w:val="none" w:sz="0" w:space="0" w:color="auto"/>
        <w:left w:val="none" w:sz="0" w:space="0" w:color="auto"/>
        <w:bottom w:val="none" w:sz="0" w:space="0" w:color="auto"/>
        <w:right w:val="none" w:sz="0" w:space="0" w:color="auto"/>
      </w:divBdr>
    </w:div>
    <w:div w:id="1376199867">
      <w:bodyDiv w:val="1"/>
      <w:marLeft w:val="0"/>
      <w:marRight w:val="0"/>
      <w:marTop w:val="0"/>
      <w:marBottom w:val="0"/>
      <w:divBdr>
        <w:top w:val="none" w:sz="0" w:space="0" w:color="auto"/>
        <w:left w:val="none" w:sz="0" w:space="0" w:color="auto"/>
        <w:bottom w:val="none" w:sz="0" w:space="0" w:color="auto"/>
        <w:right w:val="none" w:sz="0" w:space="0" w:color="auto"/>
      </w:divBdr>
    </w:div>
    <w:div w:id="1380007815">
      <w:bodyDiv w:val="1"/>
      <w:marLeft w:val="0"/>
      <w:marRight w:val="0"/>
      <w:marTop w:val="0"/>
      <w:marBottom w:val="0"/>
      <w:divBdr>
        <w:top w:val="none" w:sz="0" w:space="0" w:color="auto"/>
        <w:left w:val="none" w:sz="0" w:space="0" w:color="auto"/>
        <w:bottom w:val="none" w:sz="0" w:space="0" w:color="auto"/>
        <w:right w:val="none" w:sz="0" w:space="0" w:color="auto"/>
      </w:divBdr>
    </w:div>
    <w:div w:id="1386834109">
      <w:bodyDiv w:val="1"/>
      <w:marLeft w:val="0"/>
      <w:marRight w:val="0"/>
      <w:marTop w:val="0"/>
      <w:marBottom w:val="0"/>
      <w:divBdr>
        <w:top w:val="none" w:sz="0" w:space="0" w:color="auto"/>
        <w:left w:val="none" w:sz="0" w:space="0" w:color="auto"/>
        <w:bottom w:val="none" w:sz="0" w:space="0" w:color="auto"/>
        <w:right w:val="none" w:sz="0" w:space="0" w:color="auto"/>
      </w:divBdr>
    </w:div>
    <w:div w:id="1436095545">
      <w:bodyDiv w:val="1"/>
      <w:marLeft w:val="0"/>
      <w:marRight w:val="0"/>
      <w:marTop w:val="0"/>
      <w:marBottom w:val="0"/>
      <w:divBdr>
        <w:top w:val="none" w:sz="0" w:space="0" w:color="auto"/>
        <w:left w:val="none" w:sz="0" w:space="0" w:color="auto"/>
        <w:bottom w:val="none" w:sz="0" w:space="0" w:color="auto"/>
        <w:right w:val="none" w:sz="0" w:space="0" w:color="auto"/>
      </w:divBdr>
    </w:div>
    <w:div w:id="1442995942">
      <w:bodyDiv w:val="1"/>
      <w:marLeft w:val="0"/>
      <w:marRight w:val="0"/>
      <w:marTop w:val="0"/>
      <w:marBottom w:val="0"/>
      <w:divBdr>
        <w:top w:val="none" w:sz="0" w:space="0" w:color="auto"/>
        <w:left w:val="none" w:sz="0" w:space="0" w:color="auto"/>
        <w:bottom w:val="none" w:sz="0" w:space="0" w:color="auto"/>
        <w:right w:val="none" w:sz="0" w:space="0" w:color="auto"/>
      </w:divBdr>
    </w:div>
    <w:div w:id="1459101740">
      <w:bodyDiv w:val="1"/>
      <w:marLeft w:val="0"/>
      <w:marRight w:val="0"/>
      <w:marTop w:val="0"/>
      <w:marBottom w:val="0"/>
      <w:divBdr>
        <w:top w:val="none" w:sz="0" w:space="0" w:color="auto"/>
        <w:left w:val="none" w:sz="0" w:space="0" w:color="auto"/>
        <w:bottom w:val="none" w:sz="0" w:space="0" w:color="auto"/>
        <w:right w:val="none" w:sz="0" w:space="0" w:color="auto"/>
      </w:divBdr>
      <w:divsChild>
        <w:div w:id="770323192">
          <w:marLeft w:val="0"/>
          <w:marRight w:val="0"/>
          <w:marTop w:val="0"/>
          <w:marBottom w:val="0"/>
          <w:divBdr>
            <w:top w:val="none" w:sz="0" w:space="0" w:color="auto"/>
            <w:left w:val="none" w:sz="0" w:space="0" w:color="auto"/>
            <w:bottom w:val="none" w:sz="0" w:space="0" w:color="auto"/>
            <w:right w:val="none" w:sz="0" w:space="0" w:color="auto"/>
          </w:divBdr>
        </w:div>
      </w:divsChild>
    </w:div>
    <w:div w:id="1475291927">
      <w:bodyDiv w:val="1"/>
      <w:marLeft w:val="0"/>
      <w:marRight w:val="0"/>
      <w:marTop w:val="0"/>
      <w:marBottom w:val="0"/>
      <w:divBdr>
        <w:top w:val="none" w:sz="0" w:space="0" w:color="auto"/>
        <w:left w:val="none" w:sz="0" w:space="0" w:color="auto"/>
        <w:bottom w:val="none" w:sz="0" w:space="0" w:color="auto"/>
        <w:right w:val="none" w:sz="0" w:space="0" w:color="auto"/>
      </w:divBdr>
    </w:div>
    <w:div w:id="1540168207">
      <w:bodyDiv w:val="1"/>
      <w:marLeft w:val="0"/>
      <w:marRight w:val="0"/>
      <w:marTop w:val="0"/>
      <w:marBottom w:val="0"/>
      <w:divBdr>
        <w:top w:val="none" w:sz="0" w:space="0" w:color="auto"/>
        <w:left w:val="none" w:sz="0" w:space="0" w:color="auto"/>
        <w:bottom w:val="none" w:sz="0" w:space="0" w:color="auto"/>
        <w:right w:val="none" w:sz="0" w:space="0" w:color="auto"/>
      </w:divBdr>
    </w:div>
    <w:div w:id="1570925281">
      <w:bodyDiv w:val="1"/>
      <w:marLeft w:val="0"/>
      <w:marRight w:val="0"/>
      <w:marTop w:val="0"/>
      <w:marBottom w:val="0"/>
      <w:divBdr>
        <w:top w:val="none" w:sz="0" w:space="0" w:color="auto"/>
        <w:left w:val="none" w:sz="0" w:space="0" w:color="auto"/>
        <w:bottom w:val="none" w:sz="0" w:space="0" w:color="auto"/>
        <w:right w:val="none" w:sz="0" w:space="0" w:color="auto"/>
      </w:divBdr>
    </w:div>
    <w:div w:id="1621105877">
      <w:bodyDiv w:val="1"/>
      <w:marLeft w:val="0"/>
      <w:marRight w:val="0"/>
      <w:marTop w:val="0"/>
      <w:marBottom w:val="0"/>
      <w:divBdr>
        <w:top w:val="none" w:sz="0" w:space="0" w:color="auto"/>
        <w:left w:val="none" w:sz="0" w:space="0" w:color="auto"/>
        <w:bottom w:val="none" w:sz="0" w:space="0" w:color="auto"/>
        <w:right w:val="none" w:sz="0" w:space="0" w:color="auto"/>
      </w:divBdr>
    </w:div>
    <w:div w:id="1642343865">
      <w:bodyDiv w:val="1"/>
      <w:marLeft w:val="0"/>
      <w:marRight w:val="0"/>
      <w:marTop w:val="0"/>
      <w:marBottom w:val="0"/>
      <w:divBdr>
        <w:top w:val="none" w:sz="0" w:space="0" w:color="auto"/>
        <w:left w:val="none" w:sz="0" w:space="0" w:color="auto"/>
        <w:bottom w:val="none" w:sz="0" w:space="0" w:color="auto"/>
        <w:right w:val="none" w:sz="0" w:space="0" w:color="auto"/>
      </w:divBdr>
      <w:divsChild>
        <w:div w:id="1861240551">
          <w:marLeft w:val="0"/>
          <w:marRight w:val="0"/>
          <w:marTop w:val="0"/>
          <w:marBottom w:val="0"/>
          <w:divBdr>
            <w:top w:val="none" w:sz="0" w:space="0" w:color="auto"/>
            <w:left w:val="none" w:sz="0" w:space="0" w:color="auto"/>
            <w:bottom w:val="none" w:sz="0" w:space="0" w:color="auto"/>
            <w:right w:val="none" w:sz="0" w:space="0" w:color="auto"/>
          </w:divBdr>
        </w:div>
      </w:divsChild>
    </w:div>
    <w:div w:id="1665279706">
      <w:bodyDiv w:val="1"/>
      <w:marLeft w:val="0"/>
      <w:marRight w:val="0"/>
      <w:marTop w:val="0"/>
      <w:marBottom w:val="0"/>
      <w:divBdr>
        <w:top w:val="none" w:sz="0" w:space="0" w:color="auto"/>
        <w:left w:val="none" w:sz="0" w:space="0" w:color="auto"/>
        <w:bottom w:val="none" w:sz="0" w:space="0" w:color="auto"/>
        <w:right w:val="none" w:sz="0" w:space="0" w:color="auto"/>
      </w:divBdr>
    </w:div>
    <w:div w:id="1667324358">
      <w:bodyDiv w:val="1"/>
      <w:marLeft w:val="0"/>
      <w:marRight w:val="0"/>
      <w:marTop w:val="0"/>
      <w:marBottom w:val="0"/>
      <w:divBdr>
        <w:top w:val="none" w:sz="0" w:space="0" w:color="auto"/>
        <w:left w:val="none" w:sz="0" w:space="0" w:color="auto"/>
        <w:bottom w:val="none" w:sz="0" w:space="0" w:color="auto"/>
        <w:right w:val="none" w:sz="0" w:space="0" w:color="auto"/>
      </w:divBdr>
    </w:div>
    <w:div w:id="1692533497">
      <w:bodyDiv w:val="1"/>
      <w:marLeft w:val="0"/>
      <w:marRight w:val="0"/>
      <w:marTop w:val="0"/>
      <w:marBottom w:val="0"/>
      <w:divBdr>
        <w:top w:val="none" w:sz="0" w:space="0" w:color="auto"/>
        <w:left w:val="none" w:sz="0" w:space="0" w:color="auto"/>
        <w:bottom w:val="none" w:sz="0" w:space="0" w:color="auto"/>
        <w:right w:val="none" w:sz="0" w:space="0" w:color="auto"/>
      </w:divBdr>
    </w:div>
    <w:div w:id="1752658892">
      <w:bodyDiv w:val="1"/>
      <w:marLeft w:val="0"/>
      <w:marRight w:val="0"/>
      <w:marTop w:val="0"/>
      <w:marBottom w:val="0"/>
      <w:divBdr>
        <w:top w:val="none" w:sz="0" w:space="0" w:color="auto"/>
        <w:left w:val="none" w:sz="0" w:space="0" w:color="auto"/>
        <w:bottom w:val="none" w:sz="0" w:space="0" w:color="auto"/>
        <w:right w:val="none" w:sz="0" w:space="0" w:color="auto"/>
      </w:divBdr>
    </w:div>
    <w:div w:id="1758790623">
      <w:bodyDiv w:val="1"/>
      <w:marLeft w:val="0"/>
      <w:marRight w:val="0"/>
      <w:marTop w:val="0"/>
      <w:marBottom w:val="0"/>
      <w:divBdr>
        <w:top w:val="none" w:sz="0" w:space="0" w:color="auto"/>
        <w:left w:val="none" w:sz="0" w:space="0" w:color="auto"/>
        <w:bottom w:val="none" w:sz="0" w:space="0" w:color="auto"/>
        <w:right w:val="none" w:sz="0" w:space="0" w:color="auto"/>
      </w:divBdr>
      <w:divsChild>
        <w:div w:id="754474749">
          <w:marLeft w:val="0"/>
          <w:marRight w:val="0"/>
          <w:marTop w:val="0"/>
          <w:marBottom w:val="0"/>
          <w:divBdr>
            <w:top w:val="none" w:sz="0" w:space="0" w:color="auto"/>
            <w:left w:val="none" w:sz="0" w:space="0" w:color="auto"/>
            <w:bottom w:val="none" w:sz="0" w:space="0" w:color="auto"/>
            <w:right w:val="none" w:sz="0" w:space="0" w:color="auto"/>
          </w:divBdr>
        </w:div>
      </w:divsChild>
    </w:div>
    <w:div w:id="1766416607">
      <w:bodyDiv w:val="1"/>
      <w:marLeft w:val="0"/>
      <w:marRight w:val="0"/>
      <w:marTop w:val="0"/>
      <w:marBottom w:val="0"/>
      <w:divBdr>
        <w:top w:val="none" w:sz="0" w:space="0" w:color="auto"/>
        <w:left w:val="none" w:sz="0" w:space="0" w:color="auto"/>
        <w:bottom w:val="none" w:sz="0" w:space="0" w:color="auto"/>
        <w:right w:val="none" w:sz="0" w:space="0" w:color="auto"/>
      </w:divBdr>
    </w:div>
    <w:div w:id="1787433332">
      <w:bodyDiv w:val="1"/>
      <w:marLeft w:val="0"/>
      <w:marRight w:val="0"/>
      <w:marTop w:val="0"/>
      <w:marBottom w:val="0"/>
      <w:divBdr>
        <w:top w:val="none" w:sz="0" w:space="0" w:color="auto"/>
        <w:left w:val="none" w:sz="0" w:space="0" w:color="auto"/>
        <w:bottom w:val="none" w:sz="0" w:space="0" w:color="auto"/>
        <w:right w:val="none" w:sz="0" w:space="0" w:color="auto"/>
      </w:divBdr>
    </w:div>
    <w:div w:id="1795638466">
      <w:bodyDiv w:val="1"/>
      <w:marLeft w:val="0"/>
      <w:marRight w:val="0"/>
      <w:marTop w:val="0"/>
      <w:marBottom w:val="0"/>
      <w:divBdr>
        <w:top w:val="none" w:sz="0" w:space="0" w:color="auto"/>
        <w:left w:val="none" w:sz="0" w:space="0" w:color="auto"/>
        <w:bottom w:val="none" w:sz="0" w:space="0" w:color="auto"/>
        <w:right w:val="none" w:sz="0" w:space="0" w:color="auto"/>
      </w:divBdr>
    </w:div>
    <w:div w:id="1840921577">
      <w:bodyDiv w:val="1"/>
      <w:marLeft w:val="0"/>
      <w:marRight w:val="0"/>
      <w:marTop w:val="0"/>
      <w:marBottom w:val="0"/>
      <w:divBdr>
        <w:top w:val="none" w:sz="0" w:space="0" w:color="auto"/>
        <w:left w:val="none" w:sz="0" w:space="0" w:color="auto"/>
        <w:bottom w:val="none" w:sz="0" w:space="0" w:color="auto"/>
        <w:right w:val="none" w:sz="0" w:space="0" w:color="auto"/>
      </w:divBdr>
    </w:div>
    <w:div w:id="1866363469">
      <w:bodyDiv w:val="1"/>
      <w:marLeft w:val="0"/>
      <w:marRight w:val="0"/>
      <w:marTop w:val="0"/>
      <w:marBottom w:val="0"/>
      <w:divBdr>
        <w:top w:val="none" w:sz="0" w:space="0" w:color="auto"/>
        <w:left w:val="none" w:sz="0" w:space="0" w:color="auto"/>
        <w:bottom w:val="none" w:sz="0" w:space="0" w:color="auto"/>
        <w:right w:val="none" w:sz="0" w:space="0" w:color="auto"/>
      </w:divBdr>
    </w:div>
    <w:div w:id="1916430379">
      <w:bodyDiv w:val="1"/>
      <w:marLeft w:val="0"/>
      <w:marRight w:val="0"/>
      <w:marTop w:val="0"/>
      <w:marBottom w:val="0"/>
      <w:divBdr>
        <w:top w:val="none" w:sz="0" w:space="0" w:color="auto"/>
        <w:left w:val="none" w:sz="0" w:space="0" w:color="auto"/>
        <w:bottom w:val="none" w:sz="0" w:space="0" w:color="auto"/>
        <w:right w:val="none" w:sz="0" w:space="0" w:color="auto"/>
      </w:divBdr>
    </w:div>
    <w:div w:id="1929728609">
      <w:bodyDiv w:val="1"/>
      <w:marLeft w:val="0"/>
      <w:marRight w:val="0"/>
      <w:marTop w:val="0"/>
      <w:marBottom w:val="0"/>
      <w:divBdr>
        <w:top w:val="none" w:sz="0" w:space="0" w:color="auto"/>
        <w:left w:val="none" w:sz="0" w:space="0" w:color="auto"/>
        <w:bottom w:val="none" w:sz="0" w:space="0" w:color="auto"/>
        <w:right w:val="none" w:sz="0" w:space="0" w:color="auto"/>
      </w:divBdr>
    </w:div>
    <w:div w:id="1968388420">
      <w:bodyDiv w:val="1"/>
      <w:marLeft w:val="0"/>
      <w:marRight w:val="0"/>
      <w:marTop w:val="0"/>
      <w:marBottom w:val="0"/>
      <w:divBdr>
        <w:top w:val="none" w:sz="0" w:space="0" w:color="auto"/>
        <w:left w:val="none" w:sz="0" w:space="0" w:color="auto"/>
        <w:bottom w:val="none" w:sz="0" w:space="0" w:color="auto"/>
        <w:right w:val="none" w:sz="0" w:space="0" w:color="auto"/>
      </w:divBdr>
    </w:div>
    <w:div w:id="1987516201">
      <w:bodyDiv w:val="1"/>
      <w:marLeft w:val="0"/>
      <w:marRight w:val="0"/>
      <w:marTop w:val="0"/>
      <w:marBottom w:val="0"/>
      <w:divBdr>
        <w:top w:val="none" w:sz="0" w:space="0" w:color="auto"/>
        <w:left w:val="none" w:sz="0" w:space="0" w:color="auto"/>
        <w:bottom w:val="none" w:sz="0" w:space="0" w:color="auto"/>
        <w:right w:val="none" w:sz="0" w:space="0" w:color="auto"/>
      </w:divBdr>
    </w:div>
    <w:div w:id="2027826837">
      <w:bodyDiv w:val="1"/>
      <w:marLeft w:val="0"/>
      <w:marRight w:val="0"/>
      <w:marTop w:val="0"/>
      <w:marBottom w:val="0"/>
      <w:divBdr>
        <w:top w:val="none" w:sz="0" w:space="0" w:color="auto"/>
        <w:left w:val="none" w:sz="0" w:space="0" w:color="auto"/>
        <w:bottom w:val="none" w:sz="0" w:space="0" w:color="auto"/>
        <w:right w:val="none" w:sz="0" w:space="0" w:color="auto"/>
      </w:divBdr>
    </w:div>
    <w:div w:id="2030136541">
      <w:bodyDiv w:val="1"/>
      <w:marLeft w:val="0"/>
      <w:marRight w:val="0"/>
      <w:marTop w:val="0"/>
      <w:marBottom w:val="0"/>
      <w:divBdr>
        <w:top w:val="none" w:sz="0" w:space="0" w:color="auto"/>
        <w:left w:val="none" w:sz="0" w:space="0" w:color="auto"/>
        <w:bottom w:val="none" w:sz="0" w:space="0" w:color="auto"/>
        <w:right w:val="none" w:sz="0" w:space="0" w:color="auto"/>
      </w:divBdr>
    </w:div>
    <w:div w:id="2080210558">
      <w:bodyDiv w:val="1"/>
      <w:marLeft w:val="0"/>
      <w:marRight w:val="0"/>
      <w:marTop w:val="0"/>
      <w:marBottom w:val="0"/>
      <w:divBdr>
        <w:top w:val="none" w:sz="0" w:space="0" w:color="auto"/>
        <w:left w:val="none" w:sz="0" w:space="0" w:color="auto"/>
        <w:bottom w:val="none" w:sz="0" w:space="0" w:color="auto"/>
        <w:right w:val="none" w:sz="0" w:space="0" w:color="auto"/>
      </w:divBdr>
    </w:div>
    <w:div w:id="2085683434">
      <w:bodyDiv w:val="1"/>
      <w:marLeft w:val="0"/>
      <w:marRight w:val="0"/>
      <w:marTop w:val="0"/>
      <w:marBottom w:val="0"/>
      <w:divBdr>
        <w:top w:val="none" w:sz="0" w:space="0" w:color="auto"/>
        <w:left w:val="none" w:sz="0" w:space="0" w:color="auto"/>
        <w:bottom w:val="none" w:sz="0" w:space="0" w:color="auto"/>
        <w:right w:val="none" w:sz="0" w:space="0" w:color="auto"/>
      </w:divBdr>
    </w:div>
    <w:div w:id="2119788018">
      <w:bodyDiv w:val="1"/>
      <w:marLeft w:val="0"/>
      <w:marRight w:val="0"/>
      <w:marTop w:val="0"/>
      <w:marBottom w:val="0"/>
      <w:divBdr>
        <w:top w:val="none" w:sz="0" w:space="0" w:color="auto"/>
        <w:left w:val="none" w:sz="0" w:space="0" w:color="auto"/>
        <w:bottom w:val="none" w:sz="0" w:space="0" w:color="auto"/>
        <w:right w:val="none" w:sz="0" w:space="0" w:color="auto"/>
      </w:divBdr>
    </w:div>
    <w:div w:id="21457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informburo.kz/special/cto-dast-kazaxstancam-nacionalnyi-proekt-modernizaciia-energeticeskogo-i-kommunalnogo-sektorov" TargetMode="External"/><Relationship Id="rId1" Type="http://schemas.openxmlformats.org/officeDocument/2006/relationships/hyperlink" Target="https://www.gov.kz/memleket/entities/economy/documents/details/774641?lang=ru"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ndguide.moex.com/articles/bond-preparation-process/42" TargetMode="External"/><Relationship Id="rId18" Type="http://schemas.openxmlformats.org/officeDocument/2006/relationships/hyperlink" Target="https://bondguide.moex.com/articles/bond-preparation-process/42" TargetMode="External"/><Relationship Id="rId26" Type="http://schemas.openxmlformats.org/officeDocument/2006/relationships/hyperlink" Target="https://www.icmagroup.org/sustainable-finance/the-principles-guidelines-and-handbooks/green-bond-principles-gbp/" TargetMode="External"/><Relationship Id="rId3" Type="http://schemas.openxmlformats.org/officeDocument/2006/relationships/styles" Target="styles.xml"/><Relationship Id="rId21" Type="http://schemas.openxmlformats.org/officeDocument/2006/relationships/hyperlink" Target="https://base.garant.ru/402839344/"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eec.eaeunion.org/upload/medialibrary/fbf/avdqxnky1ryap880n9fh90rg550y0gf4/Kriterii-dlya-opublikovaniya-_Modelnaya-taksonomiya_-17.04.pdf" TargetMode="External"/><Relationship Id="rId25" Type="http://schemas.openxmlformats.org/officeDocument/2006/relationships/hyperlink" Target="https://www.globalreporting.org/standards/" TargetMode="External"/><Relationship Id="rId2" Type="http://schemas.openxmlformats.org/officeDocument/2006/relationships/numbering" Target="numbering.xml"/><Relationship Id="rId16" Type="http://schemas.openxmlformats.org/officeDocument/2006/relationships/hyperlink" Target="https://pravo.by/document/?guid=12551&amp;p0=H11500239" TargetMode="External"/><Relationship Id="rId20" Type="http://schemas.openxmlformats.org/officeDocument/2006/relationships/hyperlink" Target="https://adilet.zan.kz/rus/docs/P2100000996/histor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climatebonds.net/climate-bonds-standard-v42"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veb.ru/ustojchivoe-razvitie/zeljonoe-finansirovanie/metodologiya/" TargetMode="External"/><Relationship Id="rId23" Type="http://schemas.openxmlformats.org/officeDocument/2006/relationships/hyperlink" Target="https://www.climatebonds.net/"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eabr.org/upload/iblock/724/ESG-Bonds_04.10.2021_3_rus.cleaned.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xn--90ab5f.xn--p1ai/investoram/zelenye-obligatsii/" TargetMode="External"/><Relationship Id="rId22" Type="http://schemas.openxmlformats.org/officeDocument/2006/relationships/hyperlink" Target="https://pravo.by/document/?guid=12551&amp;p0=C22100710" TargetMode="External"/><Relationship Id="rId27" Type="http://schemas.openxmlformats.org/officeDocument/2006/relationships/hyperlink" Target="https://www.icmagroup.org/assets/documents/sustainable-finance/2022-updates/harmonised-framework-for-impact-reporting-green-bonds_june-2022-280622.pdf"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xn--90ab5f.xn--p1ai/investoram/zelenye-obligatsii/" TargetMode="External"/><Relationship Id="rId3" Type="http://schemas.openxmlformats.org/officeDocument/2006/relationships/hyperlink" Target="https://veb.ru/files/?file=ad5225acdb54558c98e6d144385c123f.pdf" TargetMode="External"/><Relationship Id="rId7" Type="http://schemas.openxmlformats.org/officeDocument/2006/relationships/hyperlink" Target="https://www.moex.com/s3019" TargetMode="External"/><Relationship Id="rId2" Type="http://schemas.openxmlformats.org/officeDocument/2006/relationships/hyperlink" Target="https://veb.ru/ustojchivoe-razvitie/zeljonoe-finansirovanie/metodologiya/" TargetMode="External"/><Relationship Id="rId1" Type="http://schemas.openxmlformats.org/officeDocument/2006/relationships/hyperlink" Target="https://eabr.org/upload/iblock/724/ESG-Bonds_04.10.2021_3_rus.cleaned.pdf" TargetMode="External"/><Relationship Id="rId6" Type="http://schemas.openxmlformats.org/officeDocument/2006/relationships/hyperlink" Target="https://www.consultant.ru/document/cons_doc_LAW_352306/" TargetMode="External"/><Relationship Id="rId11" Type="http://schemas.openxmlformats.org/officeDocument/2006/relationships/hyperlink" Target="https://www.climatebonds.net/climate-bonds-standard-v42" TargetMode="External"/><Relationship Id="rId5" Type="http://schemas.openxmlformats.org/officeDocument/2006/relationships/hyperlink" Target="https://bondguide.moex.com/articles/bond-preparation-process/42" TargetMode="External"/><Relationship Id="rId10" Type="http://schemas.openxmlformats.org/officeDocument/2006/relationships/hyperlink" Target="https://www.icmagroup.org/assets/documents/sustainable-finance/2022-updates/harmonised-framework-for-impact-reporting-green-bonds_june-2022-280622.pdf" TargetMode="External"/><Relationship Id="rId4" Type="http://schemas.openxmlformats.org/officeDocument/2006/relationships/hyperlink" Target="https://xn--90ab5f.xn--p1ai/ustojchivoe-razvitie/zeljonoe-finansirovanie/perechen-verifikatorov/" TargetMode="External"/><Relationship Id="rId9" Type="http://schemas.openxmlformats.org/officeDocument/2006/relationships/hyperlink" Target="https://www.icmagroup.org/sustainable-finance/the-principles-guidelines-and-handbooks/green-bond-principles-gb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686DD675C4659B5E46B301E49718A"/>
        <w:category>
          <w:name w:val="Général"/>
          <w:gallery w:val="placeholder"/>
        </w:category>
        <w:types>
          <w:type w:val="bbPlcHdr"/>
        </w:types>
        <w:behaviors>
          <w:behavior w:val="content"/>
        </w:behaviors>
        <w:guid w:val="{4DD7E368-6302-4CD3-8BDA-9A08940233D7}"/>
      </w:docPartPr>
      <w:docPartBody>
        <w:p w:rsidR="005C721D" w:rsidRDefault="0054414A" w:rsidP="0054414A">
          <w:pPr>
            <w:pStyle w:val="71A686DD675C4659B5E46B301E49718A"/>
          </w:pPr>
          <w:r>
            <w:rPr>
              <w:rFonts w:asciiTheme="majorHAnsi" w:eastAsiaTheme="majorEastAsia" w:hAnsiTheme="majorHAnsi" w:cstheme="majorBidi"/>
              <w:color w:val="4472C4" w:themeColor="accent1"/>
              <w:sz w:val="88"/>
              <w:szCs w:val="88"/>
            </w:rPr>
            <w:t>[Titre du document]</w:t>
          </w:r>
        </w:p>
      </w:docPartBody>
    </w:docPart>
    <w:docPart>
      <w:docPartPr>
        <w:name w:val="01783CFFFF0942B7A49AD6046D923F7C"/>
        <w:category>
          <w:name w:val="Général"/>
          <w:gallery w:val="placeholder"/>
        </w:category>
        <w:types>
          <w:type w:val="bbPlcHdr"/>
        </w:types>
        <w:behaviors>
          <w:behavior w:val="content"/>
        </w:behaviors>
        <w:guid w:val="{39C0B575-CBFB-40F5-9955-F7AD8FEABB7D}"/>
      </w:docPartPr>
      <w:docPartBody>
        <w:p w:rsidR="005C721D" w:rsidRDefault="0054414A" w:rsidP="0054414A">
          <w:pPr>
            <w:pStyle w:val="01783CFFFF0942B7A49AD6046D923F7C"/>
          </w:pPr>
          <w:r>
            <w:rPr>
              <w:color w:val="2F5496" w:themeColor="accent1" w:themeShade="BF"/>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4A"/>
    <w:rsid w:val="00010ADE"/>
    <w:rsid w:val="000654A3"/>
    <w:rsid w:val="000762BB"/>
    <w:rsid w:val="00082825"/>
    <w:rsid w:val="00180D0C"/>
    <w:rsid w:val="001C2329"/>
    <w:rsid w:val="001E39E8"/>
    <w:rsid w:val="0054414A"/>
    <w:rsid w:val="00544CD7"/>
    <w:rsid w:val="005C721D"/>
    <w:rsid w:val="006A568C"/>
    <w:rsid w:val="00714A04"/>
    <w:rsid w:val="007910BE"/>
    <w:rsid w:val="00AF3894"/>
    <w:rsid w:val="00B50511"/>
    <w:rsid w:val="00B91FE3"/>
    <w:rsid w:val="00BC4A62"/>
    <w:rsid w:val="00BE6157"/>
    <w:rsid w:val="00C601A3"/>
    <w:rsid w:val="00CD6381"/>
    <w:rsid w:val="00D16F5E"/>
    <w:rsid w:val="00D858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A686DD675C4659B5E46B301E49718A">
    <w:name w:val="71A686DD675C4659B5E46B301E49718A"/>
    <w:rsid w:val="0054414A"/>
  </w:style>
  <w:style w:type="paragraph" w:customStyle="1" w:styleId="01783CFFFF0942B7A49AD6046D923F7C">
    <w:name w:val="01783CFFFF0942B7A49AD6046D923F7C"/>
    <w:rsid w:val="00544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D8B1-072F-47F4-96C6-9A9B250A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8773</Words>
  <Characters>50012</Characters>
  <Application>Microsoft Office Word</Application>
  <DocSecurity>0</DocSecurity>
  <Lines>416</Lines>
  <Paragraphs>117</Paragraphs>
  <ScaleCrop>false</ScaleCrop>
  <HeadingPairs>
    <vt:vector size="6" baseType="variant">
      <vt:variant>
        <vt:lpstr>Название</vt:lpstr>
      </vt:variant>
      <vt:variant>
        <vt:i4>1</vt:i4>
      </vt:variant>
      <vt:variant>
        <vt:lpstr>Заголовки</vt:lpstr>
      </vt:variant>
      <vt:variant>
        <vt:i4>10</vt:i4>
      </vt:variant>
      <vt:variant>
        <vt:lpstr>Titre</vt:lpstr>
      </vt:variant>
      <vt:variant>
        <vt:i4>1</vt:i4>
      </vt:variant>
    </vt:vector>
  </HeadingPairs>
  <TitlesOfParts>
    <vt:vector size="12" baseType="lpstr">
      <vt:lpstr>Руководство по подготовке проектной документации и отчетности об использовании средств от размещения государственных зеленых облигаций в Республике Беларусь</vt:lpstr>
      <vt:lpstr>Введение</vt:lpstr>
      <vt:lpstr>1. Типы проектов, относящихся с «зеленым» и «адаптационным» (переходным) проекта</vt:lpstr>
      <vt:lpstr>2. Проектный цикл</vt:lpstr>
      <vt:lpstr>3. Формат и требования к подготовке проектной документации</vt:lpstr>
      <vt:lpstr>4. Требования к отчетности по выполнению проекта </vt:lpstr>
      <vt:lpstr>5. Требования к финансовому учету и отчетности</vt:lpstr>
      <vt:lpstr>6. Верификация финансового инструмента </vt:lpstr>
      <vt:lpstr>7. Особенности верификации проектов</vt:lpstr>
      <vt:lpstr>8. Заключительные положения</vt:lpstr>
      <vt:lpstr>Ссылки</vt:lpstr>
      <vt:lpstr>Руководство по подготовке проектной документации и отчетности об использовании средств от размещения государственных зеленых облигаций в Республике Беларусь</vt:lpstr>
    </vt:vector>
  </TitlesOfParts>
  <Company/>
  <LinksUpToDate>false</LinksUpToDate>
  <CharactersWithSpaces>58668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подготовке проектной документации и отчетности об использовании средств от размещения государственных зеленых облигаций в Республике Беларусь</dc:title>
  <dc:subject>Методические рекомендации для проектов в области энергосбережения и повышения энергоэффективности</dc:subject>
  <dc:creator>George SAFONOV</dc:creator>
  <cp:keywords/>
  <dc:description/>
  <cp:lastModifiedBy>Вячеслав Санников</cp:lastModifiedBy>
  <cp:revision>2</cp:revision>
  <dcterms:created xsi:type="dcterms:W3CDTF">2025-09-24T11:45:00Z</dcterms:created>
  <dcterms:modified xsi:type="dcterms:W3CDTF">2025-09-24T11:45:00Z</dcterms:modified>
</cp:coreProperties>
</file>