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FA" w:rsidRPr="004A5A12" w:rsidRDefault="00681CFA">
      <w:pPr>
        <w:autoSpaceDE w:val="0"/>
        <w:autoSpaceDN w:val="0"/>
        <w:adjustRightInd w:val="0"/>
        <w:spacing w:after="0" w:line="300" w:lineRule="auto"/>
        <w:jc w:val="center"/>
        <w:rPr>
          <w:rFonts w:cs="Times New Roman"/>
          <w:caps/>
          <w:color w:val="000000" w:themeColor="text1"/>
          <w:sz w:val="24"/>
          <w:szCs w:val="24"/>
        </w:rPr>
      </w:pPr>
      <w:bookmarkStart w:id="0" w:name="_GoBack"/>
      <w:bookmarkEnd w:id="0"/>
      <w:r w:rsidRPr="004A5A12">
        <w:rPr>
          <w:rFonts w:cs="Times New Roman"/>
          <w:caps/>
          <w:color w:val="000000" w:themeColor="text1"/>
          <w:sz w:val="24"/>
          <w:szCs w:val="24"/>
        </w:rPr>
        <w:t>ПОСТАНОВЛЕНИЕ СОВЕТА МИНИСТРОВ РЕСПУБЛИКИ БЕЛАРУСЬ</w:t>
      </w:r>
    </w:p>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24 февраля 2021 г. № 103</w:t>
      </w:r>
    </w:p>
    <w:p w:rsidR="00681CFA" w:rsidRPr="004A5A12" w:rsidRDefault="00681CFA">
      <w:pPr>
        <w:autoSpaceDE w:val="0"/>
        <w:autoSpaceDN w:val="0"/>
        <w:adjustRightInd w:val="0"/>
        <w:spacing w:before="240" w:after="240" w:line="300" w:lineRule="auto"/>
        <w:ind w:right="2265"/>
        <w:rPr>
          <w:rFonts w:cs="Times New Roman"/>
          <w:b/>
          <w:color w:val="000000" w:themeColor="text1"/>
          <w:sz w:val="24"/>
          <w:szCs w:val="24"/>
        </w:rPr>
      </w:pPr>
      <w:r w:rsidRPr="004A5A12">
        <w:rPr>
          <w:rFonts w:cs="Times New Roman"/>
          <w:b/>
          <w:color w:val="000000" w:themeColor="text1"/>
          <w:sz w:val="24"/>
          <w:szCs w:val="24"/>
        </w:rPr>
        <w:t>О Государственной программе «Энергосбережение» на 2021–2025 годы</w:t>
      </w:r>
    </w:p>
    <w:p w:rsidR="00681CFA" w:rsidRPr="004A5A12" w:rsidRDefault="00681CFA">
      <w:pPr>
        <w:autoSpaceDE w:val="0"/>
        <w:autoSpaceDN w:val="0"/>
        <w:adjustRightInd w:val="0"/>
        <w:spacing w:after="0" w:line="300" w:lineRule="auto"/>
        <w:ind w:left="1020"/>
        <w:rPr>
          <w:rFonts w:cs="Times New Roman"/>
          <w:color w:val="000000" w:themeColor="text1"/>
          <w:sz w:val="24"/>
          <w:szCs w:val="24"/>
        </w:rPr>
      </w:pPr>
      <w:r w:rsidRPr="004A5A12">
        <w:rPr>
          <w:rFonts w:cs="Times New Roman"/>
          <w:color w:val="000000" w:themeColor="text1"/>
          <w:sz w:val="24"/>
          <w:szCs w:val="24"/>
        </w:rPr>
        <w:t>Изменения и дополнения:</w:t>
      </w:r>
    </w:p>
    <w:p w:rsidR="00681CFA" w:rsidRPr="004A5A12" w:rsidRDefault="00152F94">
      <w:pPr>
        <w:autoSpaceDE w:val="0"/>
        <w:autoSpaceDN w:val="0"/>
        <w:adjustRightInd w:val="0"/>
        <w:spacing w:after="0" w:line="300" w:lineRule="auto"/>
        <w:ind w:left="1140" w:firstLine="570"/>
        <w:jc w:val="both"/>
        <w:rPr>
          <w:rFonts w:cs="Times New Roman"/>
          <w:color w:val="000000" w:themeColor="text1"/>
          <w:sz w:val="24"/>
          <w:szCs w:val="24"/>
        </w:rPr>
      </w:pPr>
      <w:hyperlink r:id="rId6" w:history="1">
        <w:r w:rsidR="00681CFA" w:rsidRPr="004A5A12">
          <w:rPr>
            <w:rFonts w:cs="Times New Roman"/>
            <w:color w:val="000000" w:themeColor="text1"/>
            <w:sz w:val="24"/>
            <w:szCs w:val="24"/>
            <w:lang w:val="x-none"/>
          </w:rPr>
          <w:t>Постановление Совета Министров Республики Беларусь от 4 декабря 2021 г. № 687</w:t>
        </w:r>
      </w:hyperlink>
      <w:r w:rsidR="00681CFA" w:rsidRPr="004A5A12">
        <w:rPr>
          <w:rFonts w:cs="Times New Roman"/>
          <w:color w:val="000000" w:themeColor="text1"/>
          <w:sz w:val="24"/>
          <w:szCs w:val="24"/>
        </w:rPr>
        <w:t xml:space="preserve"> (Национальный правовой Интернет-портал Республики Беларусь, 08.12.2021, 5/49691) &lt;C22100687&gt;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Совет Министров Республики Беларусь ПОСТАНОВЛЯЕТ: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bookmarkStart w:id="1" w:name="CA0_П_1_0CN__point_1"/>
      <w:bookmarkEnd w:id="1"/>
      <w:r w:rsidRPr="004A5A12">
        <w:rPr>
          <w:rFonts w:cs="Times New Roman"/>
          <w:color w:val="000000" w:themeColor="text1"/>
          <w:sz w:val="24"/>
          <w:szCs w:val="24"/>
        </w:rPr>
        <w:t>1. Утвердить Государственную программу «Энергосбережение» на 2021–2025 годы (далее – Государственная программа) (прилагается).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bookmarkStart w:id="2" w:name="CA0_П_2_0CN__point_2"/>
      <w:bookmarkEnd w:id="2"/>
      <w:r w:rsidRPr="004A5A12">
        <w:rPr>
          <w:rFonts w:cs="Times New Roman"/>
          <w:color w:val="000000" w:themeColor="text1"/>
          <w:sz w:val="24"/>
          <w:szCs w:val="24"/>
        </w:rPr>
        <w:t>2. Заказчикам Государственной программы представлять в Государственный комитет по стандартизации информацию о ходе выполнения: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целевых показателей энергосбережения, показателей по доле местных топливно-энергетических ресурсов в котельно-печном топливе и по доле возобновляемых источников энергии в котельно-печном топливе по итогам за квартал – до 27-го числа месяца, следующего за отчетным кварталом, по итогам за год – до 29 января следующего за отчетным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показателей по экономии светлых нефтепродуктов по итогам за квартал – до 18-го числа второго месяца, следующего за отчетным кварталом, по итогам за год – до 25 февраля следующего за отчетным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bookmarkStart w:id="3" w:name="CA0_П_3_0CN__point_3"/>
      <w:bookmarkEnd w:id="3"/>
      <w:r w:rsidRPr="004A5A12">
        <w:rPr>
          <w:rFonts w:cs="Times New Roman"/>
          <w:color w:val="000000" w:themeColor="text1"/>
          <w:sz w:val="24"/>
          <w:szCs w:val="24"/>
        </w:rPr>
        <w:t>3. Государственному комитету по стандартизации представлять в Совет Министров Республики Беларусь аналитическую информацию о ходе выполнения: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целевых показателей энергосбережения, показателей по доле местных топливно-энергетических ресурсов в котельно-печном топливе и по доле возобновляемых источников энергии в котельно-печном топливе – ежеквартально до 30-го числа месяца, следующего за отчетным кварталом;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показателей по экономии светлых нефтепродуктов – ежеквартально до 27-го числа второго месяца, следующего за отчетным кварталом.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bookmarkStart w:id="4" w:name="CA0_П_4_0CN__point_4"/>
      <w:bookmarkEnd w:id="4"/>
      <w:r w:rsidRPr="004A5A12">
        <w:rPr>
          <w:rFonts w:cs="Times New Roman"/>
          <w:color w:val="000000" w:themeColor="text1"/>
          <w:sz w:val="24"/>
          <w:szCs w:val="24"/>
        </w:rPr>
        <w:t>4. Возложить персональную ответственность за выполнение целевых показателей, своевременную и качественную реализацию мероприятий, целевое и эффективное использование предусмотренных на их реализацию финансовых средств на руководителей государственных органов, являющихся заказчиками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bookmarkStart w:id="5" w:name="CA0_П_5_0CN__point_5"/>
      <w:bookmarkEnd w:id="5"/>
      <w:r w:rsidRPr="004A5A12">
        <w:rPr>
          <w:rFonts w:cs="Times New Roman"/>
          <w:color w:val="000000" w:themeColor="text1"/>
          <w:sz w:val="24"/>
          <w:szCs w:val="24"/>
        </w:rPr>
        <w:t>5.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681CFA" w:rsidRPr="004A5A12">
        <w:tc>
          <w:tcPr>
            <w:tcW w:w="2500" w:type="pct"/>
            <w:tcBorders>
              <w:top w:val="nil"/>
              <w:left w:val="nil"/>
              <w:bottom w:val="nil"/>
              <w:right w:val="nil"/>
            </w:tcBorders>
            <w:vAlign w:val="bottom"/>
          </w:tcPr>
          <w:p w:rsidR="00681CFA" w:rsidRPr="004A5A12" w:rsidRDefault="00681CFA">
            <w:pPr>
              <w:autoSpaceDE w:val="0"/>
              <w:autoSpaceDN w:val="0"/>
              <w:adjustRightInd w:val="0"/>
              <w:spacing w:after="0" w:line="300" w:lineRule="auto"/>
              <w:rPr>
                <w:rFonts w:cs="Times New Roman"/>
                <w:b/>
                <w:color w:val="000000" w:themeColor="text1"/>
                <w:sz w:val="24"/>
                <w:szCs w:val="24"/>
              </w:rPr>
            </w:pPr>
            <w:r w:rsidRPr="004A5A12">
              <w:rPr>
                <w:rFonts w:cs="Times New Roman"/>
                <w:b/>
                <w:color w:val="000000" w:themeColor="text1"/>
                <w:sz w:val="24"/>
                <w:szCs w:val="24"/>
              </w:rPr>
              <w:t>Премьер-министр Республики Беларусь</w:t>
            </w:r>
          </w:p>
        </w:tc>
        <w:tc>
          <w:tcPr>
            <w:tcW w:w="2500" w:type="pct"/>
            <w:tcBorders>
              <w:top w:val="nil"/>
              <w:left w:val="nil"/>
              <w:bottom w:val="nil"/>
              <w:right w:val="nil"/>
            </w:tcBorders>
            <w:vAlign w:val="bottom"/>
          </w:tcPr>
          <w:p w:rsidR="00681CFA" w:rsidRPr="004A5A12" w:rsidRDefault="00681CFA">
            <w:pPr>
              <w:autoSpaceDE w:val="0"/>
              <w:autoSpaceDN w:val="0"/>
              <w:adjustRightInd w:val="0"/>
              <w:spacing w:after="0" w:line="300" w:lineRule="auto"/>
              <w:jc w:val="right"/>
              <w:rPr>
                <w:rFonts w:cs="Times New Roman"/>
                <w:b/>
                <w:color w:val="000000" w:themeColor="text1"/>
                <w:sz w:val="24"/>
                <w:szCs w:val="24"/>
              </w:rPr>
            </w:pPr>
            <w:proofErr w:type="spellStart"/>
            <w:r w:rsidRPr="004A5A12">
              <w:rPr>
                <w:rFonts w:cs="Times New Roman"/>
                <w:b/>
                <w:color w:val="000000" w:themeColor="text1"/>
                <w:sz w:val="24"/>
                <w:szCs w:val="24"/>
              </w:rPr>
              <w:t>Р.Головченко</w:t>
            </w:r>
            <w:proofErr w:type="spellEnd"/>
          </w:p>
        </w:tc>
      </w:tr>
    </w:tbl>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 xml:space="preserve"> </w:t>
      </w:r>
    </w:p>
    <w:p w:rsidR="00334E1C" w:rsidRPr="004A5A12" w:rsidRDefault="00334E1C">
      <w:pPr>
        <w:autoSpaceDE w:val="0"/>
        <w:autoSpaceDN w:val="0"/>
        <w:adjustRightInd w:val="0"/>
        <w:spacing w:after="0" w:line="300" w:lineRule="auto"/>
        <w:jc w:val="both"/>
        <w:rPr>
          <w:rFonts w:cs="Times New Roman"/>
          <w:color w:val="000000" w:themeColor="text1"/>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681CFA" w:rsidRPr="004A5A12">
        <w:tc>
          <w:tcPr>
            <w:tcW w:w="3750" w:type="pct"/>
            <w:tcBorders>
              <w:top w:val="nil"/>
              <w:left w:val="nil"/>
              <w:bottom w:val="nil"/>
              <w:right w:val="nil"/>
            </w:tcBorders>
          </w:tcPr>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 </w:t>
            </w:r>
          </w:p>
          <w:p w:rsidR="00334E1C" w:rsidRPr="004A5A12" w:rsidRDefault="00334E1C">
            <w:pPr>
              <w:autoSpaceDE w:val="0"/>
              <w:autoSpaceDN w:val="0"/>
              <w:adjustRightInd w:val="0"/>
              <w:spacing w:after="0" w:line="300" w:lineRule="auto"/>
              <w:rPr>
                <w:rFonts w:cs="Times New Roman"/>
                <w:color w:val="000000" w:themeColor="text1"/>
                <w:sz w:val="24"/>
                <w:szCs w:val="24"/>
              </w:rPr>
            </w:pPr>
          </w:p>
        </w:tc>
        <w:tc>
          <w:tcPr>
            <w:tcW w:w="1250" w:type="pct"/>
            <w:tcBorders>
              <w:top w:val="nil"/>
              <w:left w:val="nil"/>
              <w:bottom w:val="nil"/>
              <w:right w:val="nil"/>
            </w:tcBorders>
          </w:tcPr>
          <w:p w:rsidR="00681CFA" w:rsidRPr="004A5A12" w:rsidRDefault="00681CFA">
            <w:pPr>
              <w:autoSpaceDE w:val="0"/>
              <w:autoSpaceDN w:val="0"/>
              <w:adjustRightInd w:val="0"/>
              <w:spacing w:after="120" w:line="300" w:lineRule="auto"/>
              <w:rPr>
                <w:rFonts w:cs="Times New Roman"/>
                <w:color w:val="000000" w:themeColor="text1"/>
                <w:sz w:val="24"/>
                <w:szCs w:val="24"/>
              </w:rPr>
            </w:pPr>
            <w:r w:rsidRPr="004A5A12">
              <w:rPr>
                <w:rFonts w:cs="Times New Roman"/>
                <w:color w:val="000000" w:themeColor="text1"/>
                <w:sz w:val="24"/>
                <w:szCs w:val="24"/>
              </w:rPr>
              <w:t>УТВЕРЖДЕНО</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Постановление</w:t>
            </w:r>
            <w:r w:rsidRPr="004A5A12">
              <w:rPr>
                <w:rFonts w:cs="Times New Roman"/>
                <w:color w:val="000000" w:themeColor="text1"/>
                <w:sz w:val="24"/>
                <w:szCs w:val="24"/>
              </w:rPr>
              <w:br/>
              <w:t>Совета Министров</w:t>
            </w:r>
            <w:r w:rsidRPr="004A5A12">
              <w:rPr>
                <w:rFonts w:cs="Times New Roman"/>
                <w:color w:val="000000" w:themeColor="text1"/>
                <w:sz w:val="24"/>
                <w:szCs w:val="24"/>
              </w:rPr>
              <w:br/>
              <w:t>Республики Беларусь</w:t>
            </w:r>
            <w:r w:rsidRPr="004A5A12">
              <w:rPr>
                <w:rFonts w:cs="Times New Roman"/>
                <w:color w:val="000000" w:themeColor="text1"/>
                <w:sz w:val="24"/>
                <w:szCs w:val="24"/>
              </w:rPr>
              <w:br/>
              <w:t>24.02.2021 № 103</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bookmarkStart w:id="6" w:name="CA0_ГСП__1"/>
      <w:bookmarkEnd w:id="6"/>
      <w:r w:rsidRPr="004A5A12">
        <w:rPr>
          <w:rFonts w:cs="Times New Roman"/>
          <w:b/>
          <w:color w:val="000000" w:themeColor="text1"/>
          <w:sz w:val="24"/>
          <w:szCs w:val="24"/>
        </w:rPr>
        <w:t>ГОСУДАРСТВЕННАЯ ПРОГРАММА</w:t>
      </w:r>
      <w:r w:rsidRPr="004A5A12">
        <w:rPr>
          <w:rFonts w:cs="Times New Roman"/>
          <w:b/>
          <w:color w:val="000000" w:themeColor="text1"/>
          <w:sz w:val="24"/>
          <w:szCs w:val="24"/>
        </w:rPr>
        <w:br/>
        <w:t>«Энергосбережение» на 2021–2025 годы</w:t>
      </w:r>
    </w:p>
    <w:p w:rsidR="00681CFA" w:rsidRPr="004A5A12" w:rsidRDefault="00681CFA">
      <w:pPr>
        <w:autoSpaceDE w:val="0"/>
        <w:autoSpaceDN w:val="0"/>
        <w:adjustRightInd w:val="0"/>
        <w:spacing w:before="240" w:after="240" w:line="300" w:lineRule="auto"/>
        <w:jc w:val="center"/>
        <w:rPr>
          <w:rFonts w:cs="Times New Roman"/>
          <w:b/>
          <w:caps/>
          <w:color w:val="000000" w:themeColor="text1"/>
          <w:sz w:val="24"/>
          <w:szCs w:val="24"/>
        </w:rPr>
      </w:pPr>
      <w:bookmarkStart w:id="7" w:name="CA0_ГСП__1_ГЛ_1_1CN__chapter_1"/>
      <w:bookmarkEnd w:id="7"/>
      <w:r w:rsidRPr="004A5A12">
        <w:rPr>
          <w:rFonts w:cs="Times New Roman"/>
          <w:b/>
          <w:caps/>
          <w:color w:val="000000" w:themeColor="text1"/>
          <w:sz w:val="24"/>
          <w:szCs w:val="24"/>
        </w:rPr>
        <w:t>ГЛАВА 1</w:t>
      </w:r>
      <w:r w:rsidRPr="004A5A12">
        <w:rPr>
          <w:rFonts w:cs="Times New Roman"/>
          <w:b/>
          <w:caps/>
          <w:color w:val="000000" w:themeColor="text1"/>
          <w:sz w:val="24"/>
          <w:szCs w:val="24"/>
        </w:rPr>
        <w:br/>
        <w:t>ОБЩИЕ ПОЛОЖЕНИЯ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Государственная программа разработана с учетом цели социально-экономического развития страны по снижению зависимости экономики от углеводородов и повышению энергоэффективности и направлена на повышение эффективности производственной сферы национальной экономики и укрепление энергетической безопасности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Стратегическими задачами в сфере энергосбережения являются: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снижение зависимости Республики Беларусь от импортируемых энергоресурсов за счет максимально возможного вовлечения в топливно-энергетический баланс страны собственных топливно-энергетических ресурсов (далее – ТЭР), включая возобновляемые источники энергии (далее – ВИЭ);</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сдерживание роста валового потребления ТЭР при экономическом развитии страны и сближение энергоемкости валового внутреннего продукта (далее – ВВП) Республики Беларусь по паритету покупательной способности со среднемировым значением этого показателя.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За четырехлетний период реализации Государственной программы «Энергосбережение» на 2016–2020 годы, утвержденной </w:t>
      </w:r>
      <w:hyperlink r:id="rId7"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Совета Министров Республики Беларусь от 28 марта 2016 г. № 248 (далее – Государственная программа на 2016–2020 годы), проделана значительная работа по повышению эффективности использования ТЭР и вовлечению в топливный баланс местных ТЭР, в том числе ВИЭ.</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 данным Международного энергетического агентства, в 2018 году энергоемкость ВВП Беларуси составила 0,15 т нефтяного эквивалента на 1 тыс. долларов США ВВП по паритету покупательной способности в ценах 2015 года и снижена более чем в 2 раза по отношению к 2000 году.</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Энергоемкость ВВП Республики Беларусь по отношению к уровню энергоемкости ВВП развитых стран со сходными климатическими условиями улучшилась по сравнению с Канадой (0,18 т нефтяного эквивалента на 1 тыс. долларов США ВВП по паритету покупательной способности в ценах 2015 года) и приблизилась к аналогичному показателю Финляндии (0,14 т нефтяного эквивалента на 1 тыс. долларов США ВВП по паритету покупательной способности в ценах 2015 года). Среди промышленно развитых соседних </w:t>
      </w:r>
      <w:r w:rsidRPr="004A5A12">
        <w:rPr>
          <w:rFonts w:cs="Times New Roman"/>
          <w:color w:val="000000" w:themeColor="text1"/>
          <w:sz w:val="24"/>
          <w:szCs w:val="24"/>
        </w:rPr>
        <w:lastRenderedPageBreak/>
        <w:t>стран СНГ энергоемкость ВВП Беларуси ниже на 30 процентов по отношению к аналогичному показателю Российской Федерации и на 40 процентов – Украины.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экономии ТЭР за счет реализации мероприятий по энергосбережению в целом по республике составил 4,1 млн.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что эквивалентно экономии потребления импортируемого топлива в объеме около 3,5 млрд. куб. метров.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Основной объем экономии ТЭР получен за счет внедрения в производство современных энергоэффективных и повышения эффективности действующих технологий, оборудования и материалов (27 процентов от общей экономии). Мероприятия по вовлечению в топливно-энергетический баланс страны таких возобновляемых источников энергии, как энергия воды, ветра, солнца, а также отходов собственного производства позволили сэкономить более 400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или 10,5 процента от общей экономии ТЭР в стране.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Доля местных ТЭР в валовом потреблении ТЭР достигла 16,5 процента и увеличилась на 2,3 процента к уровню 2015 года. Доля ВИЭ в валовом потреблении ТЭР достигла 7,1 процента и увеличилась на 1,5 процента к уровню 2015 года. Наряду с такими традиционными для нашей страны местными видами ТЭР, как древесное топливо, торф, значительного роста достигли нетрадиционные возобновляемые источники энергии – биогаз (5-кратное увеличение потребления к уровню 2010 года), </w:t>
      </w:r>
      <w:proofErr w:type="spellStart"/>
      <w:r w:rsidRPr="004A5A12">
        <w:rPr>
          <w:rFonts w:cs="Times New Roman"/>
          <w:color w:val="000000" w:themeColor="text1"/>
          <w:sz w:val="24"/>
          <w:szCs w:val="24"/>
        </w:rPr>
        <w:t>ветро</w:t>
      </w:r>
      <w:proofErr w:type="spellEnd"/>
      <w:r w:rsidRPr="004A5A12">
        <w:rPr>
          <w:rFonts w:cs="Times New Roman"/>
          <w:color w:val="000000" w:themeColor="text1"/>
          <w:sz w:val="24"/>
          <w:szCs w:val="24"/>
        </w:rPr>
        <w:t>-, гидро- и солнечная энергия (15-кратное увеличение выработки электрической энергии к уровню 2010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Благодаря планомерно проводимой работе по рациональному использованию ТЭР на предприятиях республики обеспечено снижение энергозатрат на единицу выпускаемой продукции.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Снизились удельные расходы топлива к уровню 2015 года на такую энергоемкую продукцию, как минеральные удобрения, стекло, картон, тракторы, ткани. При этом по отдельным видам продукции снижение энергоемкости составило более 20 процентов: химические волокна и нити, </w:t>
      </w:r>
      <w:proofErr w:type="spellStart"/>
      <w:r w:rsidRPr="004A5A12">
        <w:rPr>
          <w:rFonts w:cs="Times New Roman"/>
          <w:color w:val="000000" w:themeColor="text1"/>
          <w:sz w:val="24"/>
          <w:szCs w:val="24"/>
        </w:rPr>
        <w:t>автомотошины</w:t>
      </w:r>
      <w:proofErr w:type="spellEnd"/>
      <w:r w:rsidRPr="004A5A12">
        <w:rPr>
          <w:rFonts w:cs="Times New Roman"/>
          <w:color w:val="000000" w:themeColor="text1"/>
          <w:sz w:val="24"/>
          <w:szCs w:val="24"/>
        </w:rPr>
        <w:t>, смолы синтетические, пластмассы.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целях повышения энергетической безопасности и энергетической независимости в Республике Беларусь в 2016–2019 годах введены в эксплуатацию:</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106 энергоисточников на местных ТЭР суммарной установленной электрической мощностью 2,69 МВт, тепловой – 340,24 МВт, в том числе 2 мини-ТЭЦ на местных видах топлива суммарной установленной электрической мощностью 2,69 МВт, тепловой – 24,5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17 фотоэлектрических станций суммарной электрической мощностью 141,8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4 гидроэлектростанции суммарной установленной мощностью около 61,8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36 ветроэнергетических установок суммарной установленной мощностью 56,9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14 биогазовых комплексов суммарной установленной электрической мощностью 13,6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рамках реализации Государственной программы на 2016–2020 годы проводилась активная работа по пропаганде рационального использования ТЭР, в том числе путем: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организации и проведения республиканских конкурсов в области энергосбережения, в том числе республиканского конкурса школьных проектов по экономии и бережливости </w:t>
      </w:r>
      <w:r w:rsidRPr="004A5A12">
        <w:rPr>
          <w:rFonts w:cs="Times New Roman"/>
          <w:color w:val="000000" w:themeColor="text1"/>
          <w:sz w:val="24"/>
          <w:szCs w:val="24"/>
        </w:rPr>
        <w:lastRenderedPageBreak/>
        <w:t>«</w:t>
      </w:r>
      <w:proofErr w:type="spellStart"/>
      <w:r w:rsidRPr="004A5A12">
        <w:rPr>
          <w:rFonts w:cs="Times New Roman"/>
          <w:color w:val="000000" w:themeColor="text1"/>
          <w:sz w:val="24"/>
          <w:szCs w:val="24"/>
        </w:rPr>
        <w:t>Энергомарафон</w:t>
      </w:r>
      <w:proofErr w:type="spellEnd"/>
      <w:r w:rsidRPr="004A5A12">
        <w:rPr>
          <w:rFonts w:cs="Times New Roman"/>
          <w:color w:val="000000" w:themeColor="text1"/>
          <w:sz w:val="24"/>
          <w:szCs w:val="24"/>
        </w:rPr>
        <w:t>», международного конкурса энергоэффективных и ресурсосберегающих технологий и оборудования;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издания ежемесячного специализированного научно-практического журнала «Энергоэффективность», учебно-методической литературы, плакатов и другой наглядной агитации по энергосбережению;</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проведения семинаров, конференций, круглых столов по наиболее интересующим темам и направлениям;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представления на специализированных форумах и выставках результатов работы в области энергосбережения;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создания социальной рекламы, научно-популярных и информационно-пропагандистских фильмов об энергосбережении.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Результаты работы в сфере энергосбережения позволят смягчить, но не устранить трудности по обеспечению энергоносителями.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складывающейся экономической ситуации необходимо активизировать работу по реализации государственной политики по повышению энергетической эффективности социально-экономического комплекса, предусматривающую жесткую экономию ТЭР, снижение затрат на единицу производимой продукции, в том числе тепловой и электрической энергии.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Основными мерами по повышению энергоэффективности и энергетической самостоятельности страны являются реализация комплекса мероприятий по энергосбережению, в том числе в рамках международных проектов, мероприятий по увеличению потребления электрической энергии во всех отраслях национальной экономики, строительство энергоисточников на местных видах топлива, в том числе ВИЭ, внедрение системы </w:t>
      </w:r>
      <w:proofErr w:type="spellStart"/>
      <w:r w:rsidRPr="004A5A12">
        <w:rPr>
          <w:rFonts w:cs="Times New Roman"/>
          <w:color w:val="000000" w:themeColor="text1"/>
          <w:sz w:val="24"/>
          <w:szCs w:val="24"/>
        </w:rPr>
        <w:t>энергоменеджмента</w:t>
      </w:r>
      <w:proofErr w:type="spellEnd"/>
      <w:r w:rsidRPr="004A5A12">
        <w:rPr>
          <w:rFonts w:cs="Times New Roman"/>
          <w:color w:val="000000" w:themeColor="text1"/>
          <w:sz w:val="24"/>
          <w:szCs w:val="24"/>
        </w:rPr>
        <w:t xml:space="preserve"> и ежегодное снижение удельных расходов ТЭР на производство продукции (работ, услуг), включая производство тепловой и электрической энергии.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Реализация Государственной программы позволит обеспечить в 2021–2025 годах взаимоувязанную деятельность по энергосбережению республиканских органов государственного управления, иных государственных организаций, подчиненных Правительству Республики Беларусь, облисполкомов и Минского горисполкома (далее, если не указано иное, – государственные органы).</w:t>
      </w:r>
    </w:p>
    <w:p w:rsidR="00681CFA" w:rsidRPr="004A5A12" w:rsidRDefault="00681CFA">
      <w:pPr>
        <w:autoSpaceDE w:val="0"/>
        <w:autoSpaceDN w:val="0"/>
        <w:adjustRightInd w:val="0"/>
        <w:spacing w:before="240" w:after="240" w:line="300" w:lineRule="auto"/>
        <w:jc w:val="center"/>
        <w:rPr>
          <w:rFonts w:cs="Times New Roman"/>
          <w:b/>
          <w:caps/>
          <w:color w:val="000000" w:themeColor="text1"/>
          <w:sz w:val="24"/>
          <w:szCs w:val="24"/>
        </w:rPr>
      </w:pPr>
      <w:bookmarkStart w:id="8" w:name="CA0_ГСП__1_ГЛ_2_2CN__chapter_2"/>
      <w:bookmarkEnd w:id="8"/>
      <w:r w:rsidRPr="004A5A12">
        <w:rPr>
          <w:rFonts w:cs="Times New Roman"/>
          <w:b/>
          <w:caps/>
          <w:color w:val="000000" w:themeColor="text1"/>
          <w:sz w:val="24"/>
          <w:szCs w:val="24"/>
        </w:rPr>
        <w:t>ГЛАВА 2</w:t>
      </w:r>
      <w:r w:rsidRPr="004A5A12">
        <w:rPr>
          <w:rFonts w:cs="Times New Roman"/>
          <w:b/>
          <w:caps/>
          <w:color w:val="000000" w:themeColor="text1"/>
          <w:sz w:val="24"/>
          <w:szCs w:val="24"/>
        </w:rPr>
        <w:br/>
        <w:t>ЦЕЛИ, ЗАДАЧИ И СТРУКТУРА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Целями Государственной программы являются: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сдерживание роста валового потребления ТЭР при экономическом развитии страны;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дальнейшее увеличение использования местных ТЭР, в том числе ВИЭ.</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Для достижения данных целей необходимо решить следующие задачи: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рамках подпрограммы 1 «Повышение энергоэффективности» обеспечить экономию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рамках подпрограммы 2 «Развитие использования местных ТЭР, в том числе ВИЭ» увеличить долю местных ТЭР, в том числе долю ВИЭ в валовом потреблении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Сводным целевым показателем Государственной программы является снижение энергоемкости ВВП к 2026 году не менее чем на 7 процентов к уровню 2020 года при темпах роста ВВП в 2021–2025 годах 121,5 процента.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Подпрограммами предусматриваются следующие целевые показатели в целом по республике: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экономии ТЭР – 2,5–3,0 млн.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обеспечение к 2026 году отношения объема производства (добычи) первичной энергии (без учета атомной энергии) к валовому потреблению ТЭР (далее – доля местных ТЭР в валовом потреблении ТЭР) не менее 16,1 процента;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обеспечение к 2026 году отношения объема производства (добычи) первичной энергии из ВИЭ (далее – доля ВИЭ в валовом потреблении ТЭР) к валовому потреблению ТЭР 7–8 процентов.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Указанные цели и задачи Государственной программы направлены на достижение Республикой Беларусь Целей устойчивого развития, содержащихся в резолюции Генеральной Ассамблеи Организации Объединенных Наций от 25 сентября 2015 года № 70/1 «Преобразование нашего мира: Повестка дня в области устойчивого развития на период до 2030 года», в том числе Цели 7 «Обеспечение всеобщего доступа к недорогим, надежным, устойчивым и современным источникам энергии для всех» в части развития ВИЭ и снижения энергоемкости ВВП.</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Сведениями о сводном целевом и целевых показателях Государственной программы согласно приложению 1 предусматриваются сопоставимость сводного целевого и целевых показателей Государственной программы с индикаторами достижения Целей устойчивого развития (таблица 1), а также значения таких показателей (таблица 2).</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Ответственным заказчиком Государственной программы является Государственный комитет по стандартизации.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Заказчиками Государственной программы являются Государственный комитет по стандартизации, Министерство энергетики, Министерство архитектуры и строительства, Министерство внутренних дел, Министерство здравоохранения, Министерство информации, Министерство культуры, Министерство лесного хозяйства, Министерство обороны, Министерство образования, Министерство по чрезвычайным ситуациям, Министерство промышленности,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Государственный военно-промышленный комитет, Государственный пограничный комитет, Белорусский государственный концерн пищевой промышленности «</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 Белорусский государственный концерн по нефти и химии, Белорусский государственный концерн по производству и реализации товаров легкой промышленности, Белорусский производственно-торговый концерн лесной, деревообрабатывающей и целлюлозно-бумажной промышленности, облисполкомы и Минский горисполком.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Государственная программа носит межотраслевой характер, и реализация мероприятий, направленных на выполнение ее задач и целевых показателей, осуществляется посредством взаимоувязанной деятельности по энергосбережению </w:t>
      </w:r>
      <w:r w:rsidRPr="004A5A12">
        <w:rPr>
          <w:rFonts w:cs="Times New Roman"/>
          <w:color w:val="000000" w:themeColor="text1"/>
          <w:sz w:val="24"/>
          <w:szCs w:val="24"/>
        </w:rPr>
        <w:lastRenderedPageBreak/>
        <w:t>государственных органов в рамках выполнения общего комплекса мероприятий, сведения о которых представлены согласно приложению 2, в том числе комплекса мероприятий Государственной программы (таблица 1) и мероприятий, выполняемых в рамках других государственных программ в соответствующих сферах деятельности, основной деятельности организаций, финансируемых из республиканского бюджета (таблица 2).</w:t>
      </w:r>
    </w:p>
    <w:p w:rsidR="00681CFA" w:rsidRPr="004A5A12" w:rsidRDefault="00681CFA">
      <w:pPr>
        <w:autoSpaceDE w:val="0"/>
        <w:autoSpaceDN w:val="0"/>
        <w:adjustRightInd w:val="0"/>
        <w:spacing w:before="240" w:after="240" w:line="300" w:lineRule="auto"/>
        <w:jc w:val="center"/>
        <w:rPr>
          <w:rFonts w:cs="Times New Roman"/>
          <w:b/>
          <w:caps/>
          <w:color w:val="000000" w:themeColor="text1"/>
          <w:sz w:val="24"/>
          <w:szCs w:val="24"/>
        </w:rPr>
      </w:pPr>
      <w:bookmarkStart w:id="9" w:name="CA0_ГСП__1_ГЛ_3_3CN__chapter_3"/>
      <w:bookmarkEnd w:id="9"/>
      <w:r w:rsidRPr="004A5A12">
        <w:rPr>
          <w:rFonts w:cs="Times New Roman"/>
          <w:b/>
          <w:caps/>
          <w:color w:val="000000" w:themeColor="text1"/>
          <w:sz w:val="24"/>
          <w:szCs w:val="24"/>
        </w:rPr>
        <w:t>ГЛАВА 3</w:t>
      </w:r>
      <w:r w:rsidRPr="004A5A12">
        <w:rPr>
          <w:rFonts w:cs="Times New Roman"/>
          <w:b/>
          <w:caps/>
          <w:color w:val="000000" w:themeColor="text1"/>
          <w:sz w:val="24"/>
          <w:szCs w:val="24"/>
        </w:rPr>
        <w:br/>
        <w:t>ФИНАНСОВОЕ ОБЕСПЕЧЕНИЕ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Источниками финансирования мероприятий Государственной программы являются средства республиканского и (или) местных бюджетов (в том числе предусмотренные на финансирование Государственной программы), собственные средства организаций, кредитные ресурсы банков Республики Беларусь, открытого акционерного общества «Банк развития Республики Беларусь», иные источники, не запрещенные законодательством (в том числе средства внебюджетных инвестиционных фондов, международных финансовых организаций, гранты, иностранные инвестиции).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Для финансирования общего комплекса мероприятий за счет всех источников потребуется 4 213 536 000 рублей, в том числе в 2021 году – 808 422 000 рублей, в 2022 году – 962 683 000 рублей, в 2023 году – 739 332 000 рублей, в 2024 году – 841 455 000 рублей, в 2025 году – 861 644 000 рублей.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Объемы и источники финансирования комплекса мероприятий Государственной программы (таблица 1) и общего комплекса мероприятий Государственной программы (таблица 2) приведены в сведениях об объемах и источниках финансирования согласно приложению 3.</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Закупка отечественного оборудования осуществляется при реализации в рамках Государственной программы мероприятий по строительству энергоисточников на местных ТЭР по результатам проведения процедур закупок в соответствии с законодательством Республики Беларусь или международными правилами проведения закупок, применяемыми при реализации международных проектов. Объемы и источники финансирования перспективного плана закупки таких товаров определены согласно приложению 4.</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Капитальные вложения по перечню объектов по внедрению тепловых насосов согласно приложению 5 и в соответствии с показателями ввода в эксплуатацию энергоисточников на местных ТЭР согласно приложению 6 будут обеспечиваться в рамках региональных комплексов мероприятий (региональных программ) и региональных инвестиционных программ.</w:t>
      </w:r>
    </w:p>
    <w:p w:rsidR="00681CFA" w:rsidRPr="004A5A12" w:rsidRDefault="00681CFA">
      <w:pPr>
        <w:autoSpaceDE w:val="0"/>
        <w:autoSpaceDN w:val="0"/>
        <w:adjustRightInd w:val="0"/>
        <w:spacing w:before="240" w:after="240" w:line="300" w:lineRule="auto"/>
        <w:jc w:val="center"/>
        <w:rPr>
          <w:rFonts w:cs="Times New Roman"/>
          <w:b/>
          <w:caps/>
          <w:color w:val="000000" w:themeColor="text1"/>
          <w:sz w:val="24"/>
          <w:szCs w:val="24"/>
        </w:rPr>
      </w:pPr>
      <w:bookmarkStart w:id="10" w:name="CA0_ГСП__1_ГЛ_4_4CN__chapter_4"/>
      <w:bookmarkEnd w:id="10"/>
      <w:r w:rsidRPr="004A5A12">
        <w:rPr>
          <w:rFonts w:cs="Times New Roman"/>
          <w:b/>
          <w:caps/>
          <w:color w:val="000000" w:themeColor="text1"/>
          <w:sz w:val="24"/>
          <w:szCs w:val="24"/>
        </w:rPr>
        <w:t>ГЛАВА 4</w:t>
      </w:r>
      <w:r w:rsidRPr="004A5A12">
        <w:rPr>
          <w:rFonts w:cs="Times New Roman"/>
          <w:b/>
          <w:caps/>
          <w:color w:val="000000" w:themeColor="text1"/>
          <w:sz w:val="24"/>
          <w:szCs w:val="24"/>
        </w:rPr>
        <w:br/>
        <w:t>ОСНОВНЫЕ РИСКИ ПРИ ВЫПОЛНЕНИИ ГОСУДАРСТВЕННОЙ ПРОГРАММЫ. МЕХАНИЗМЫ УПРАВЛЕНИЯ РИСКАМИ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На достижение целей Государственной программы и выполнение ее задач могут оказывать влияние различные риски, в том числе: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риски макроэкономического характера: снижение относительно плановых значений темпов роста экономики, темпов роста производства продукции (работ, услуг) в различных секторах экономики, инвестиционной активности субъектов хозяйствования, рост стоимости ТЭР и тарифов на энергию;</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финансовые риски, вызванные недостаточностью и (или) несвоевременностью финансирования, высокой закредитованностью и недостаточностью оборотных средств у исполнителей мероприятий;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правовые риски, связанные с изменением законодательства.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Основными механизмами управления рисками при реализации Государственной программы в целях минимизации последствий их наступления являются: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своевременная корректировка сводных целевых и целевых показателей, характеризующих достижение целей и задач Государственной программы, а также мероприятий с учетом макроэкономических показателей;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своевременный учет планируемых изменений в законодательстве;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своевременное планирование и отбор исполнителей мероприятий;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обеспечение своевременного и эффективного использования средств для реализации мероприятий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привлечение дополнительных средств из внебюджетных источников финансирования;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ежегодное уточнение объемов финансовых средств, предусмотренных на реализацию мероприятий Государственной программы, при изменении макроэкономических показателей, применяемых в расчетах;</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определение приоритетов для первоочередного финансирования мероприятий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корректировка Государственной программы в соответствии с фактическим объемом финансирования и перераспределение средств между приоритетными направлениями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проведение систематического мониторинга и оценки результатов реализации мероприятий подпрограмм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информационное обеспечение, изучение зарубежного опыта, обмен наилучшими практиками, приобретенными при реализации мероприятий, аналогичных включенным в Государственную программу;</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подготовка, переподготовка руководящих кадров, повышение квалификации специалистов, участвующих в реализации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случае невыполнения мероприятий Государственной программы в полном объеме в последний год ее реализации завершение выполнения данных мероприятий осуществляется в рамках Государственной программы в сфере энергосбережения на следующую пятилетку.</w:t>
      </w:r>
    </w:p>
    <w:p w:rsidR="00334E1C" w:rsidRPr="004A5A12" w:rsidRDefault="00334E1C">
      <w:pPr>
        <w:autoSpaceDE w:val="0"/>
        <w:autoSpaceDN w:val="0"/>
        <w:adjustRightInd w:val="0"/>
        <w:spacing w:after="0" w:line="300" w:lineRule="auto"/>
        <w:ind w:firstLine="570"/>
        <w:jc w:val="both"/>
        <w:rPr>
          <w:rFonts w:cs="Times New Roman"/>
          <w:color w:val="000000" w:themeColor="text1"/>
          <w:sz w:val="24"/>
          <w:szCs w:val="24"/>
        </w:rPr>
      </w:pPr>
    </w:p>
    <w:p w:rsidR="00681CFA" w:rsidRPr="004A5A12" w:rsidRDefault="00681CFA">
      <w:pPr>
        <w:autoSpaceDE w:val="0"/>
        <w:autoSpaceDN w:val="0"/>
        <w:adjustRightInd w:val="0"/>
        <w:spacing w:before="240" w:after="240" w:line="300" w:lineRule="auto"/>
        <w:jc w:val="center"/>
        <w:rPr>
          <w:rFonts w:cs="Times New Roman"/>
          <w:b/>
          <w:caps/>
          <w:color w:val="000000" w:themeColor="text1"/>
          <w:sz w:val="24"/>
          <w:szCs w:val="24"/>
        </w:rPr>
      </w:pPr>
      <w:bookmarkStart w:id="11" w:name="CA0_ГСП__1_ГЛ_5_5CN__chapter_5"/>
      <w:bookmarkEnd w:id="11"/>
      <w:r w:rsidRPr="004A5A12">
        <w:rPr>
          <w:rFonts w:cs="Times New Roman"/>
          <w:b/>
          <w:caps/>
          <w:color w:val="000000" w:themeColor="text1"/>
          <w:sz w:val="24"/>
          <w:szCs w:val="24"/>
        </w:rPr>
        <w:lastRenderedPageBreak/>
        <w:t>ГЛАВА 5</w:t>
      </w:r>
      <w:r w:rsidRPr="004A5A12">
        <w:rPr>
          <w:rFonts w:cs="Times New Roman"/>
          <w:b/>
          <w:caps/>
          <w:color w:val="000000" w:themeColor="text1"/>
          <w:sz w:val="24"/>
          <w:szCs w:val="24"/>
        </w:rPr>
        <w:br/>
        <w:t>МЕТОДИКА ОЦЕНКИ ЭФФЕКТИВНОСТИ РЕАЛИЗАЦИИ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Оценка эффективности реализации Государственной программы осуществляется на основе анализа достижения значений сводного целевого и целевых показателей, освоения выделенных финансовых средств, а также путем сравнения фактически достигнутых значений сводного целевого и целевых показателей, характеризующих задачи Государственной программы, с их утвержденными значениями.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Для оценки степени достижения целей Государственной программы и решения задач подпрограмм определяется степень достижения планового значения каждым сводным целевым показателем.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Степень достижения планового значения сводного целевого показателя (целевого показателя), желаемой тенденцией которого является увеличение значения, рассчитывается по формуле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proofErr w:type="spellStart"/>
      <w:r w:rsidRPr="004A5A12">
        <w:rPr>
          <w:rFonts w:cs="Times New Roman"/>
          <w:color w:val="000000" w:themeColor="text1"/>
          <w:sz w:val="24"/>
          <w:szCs w:val="24"/>
        </w:rPr>
        <w:t>СД</w:t>
      </w:r>
      <w:r w:rsidRPr="004A5A12">
        <w:rPr>
          <w:rFonts w:cs="Times New Roman"/>
          <w:color w:val="000000" w:themeColor="text1"/>
          <w:sz w:val="24"/>
          <w:szCs w:val="24"/>
          <w:vertAlign w:val="subscript"/>
        </w:rPr>
        <w:t>пз</w:t>
      </w:r>
      <w:proofErr w:type="spellEnd"/>
      <w:r w:rsidRPr="004A5A12">
        <w:rPr>
          <w:rFonts w:cs="Times New Roman"/>
          <w:color w:val="000000" w:themeColor="text1"/>
          <w:sz w:val="24"/>
          <w:szCs w:val="24"/>
        </w:rPr>
        <w:t xml:space="preserve"> = </w:t>
      </w:r>
      <w:proofErr w:type="spellStart"/>
      <w:r w:rsidRPr="004A5A12">
        <w:rPr>
          <w:rFonts w:cs="Times New Roman"/>
          <w:color w:val="000000" w:themeColor="text1"/>
          <w:sz w:val="24"/>
          <w:szCs w:val="24"/>
        </w:rPr>
        <w:t>ЗП</w:t>
      </w:r>
      <w:r w:rsidRPr="004A5A12">
        <w:rPr>
          <w:rFonts w:cs="Times New Roman"/>
          <w:color w:val="000000" w:themeColor="text1"/>
          <w:sz w:val="24"/>
          <w:szCs w:val="24"/>
          <w:vertAlign w:val="subscript"/>
        </w:rPr>
        <w:t>пф</w:t>
      </w:r>
      <w:proofErr w:type="spellEnd"/>
      <w:r w:rsidRPr="004A5A12">
        <w:rPr>
          <w:rFonts w:cs="Times New Roman"/>
          <w:color w:val="000000" w:themeColor="text1"/>
          <w:sz w:val="24"/>
          <w:szCs w:val="24"/>
        </w:rPr>
        <w:t xml:space="preserve"> / </w:t>
      </w:r>
      <w:proofErr w:type="spellStart"/>
      <w:r w:rsidRPr="004A5A12">
        <w:rPr>
          <w:rFonts w:cs="Times New Roman"/>
          <w:color w:val="000000" w:themeColor="text1"/>
          <w:sz w:val="24"/>
          <w:szCs w:val="24"/>
        </w:rPr>
        <w:t>ЗП</w:t>
      </w:r>
      <w:r w:rsidRPr="004A5A12">
        <w:rPr>
          <w:rFonts w:cs="Times New Roman"/>
          <w:color w:val="000000" w:themeColor="text1"/>
          <w:sz w:val="24"/>
          <w:szCs w:val="24"/>
          <w:vertAlign w:val="subscript"/>
        </w:rPr>
        <w:t>пп</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 xml:space="preserve">где   </w:t>
      </w:r>
      <w:proofErr w:type="spellStart"/>
      <w:r w:rsidRPr="004A5A12">
        <w:rPr>
          <w:rFonts w:cs="Times New Roman"/>
          <w:color w:val="000000" w:themeColor="text1"/>
          <w:sz w:val="24"/>
          <w:szCs w:val="24"/>
        </w:rPr>
        <w:t>СД</w:t>
      </w:r>
      <w:r w:rsidRPr="004A5A12">
        <w:rPr>
          <w:rFonts w:cs="Times New Roman"/>
          <w:color w:val="000000" w:themeColor="text1"/>
          <w:sz w:val="24"/>
          <w:szCs w:val="24"/>
          <w:vertAlign w:val="subscript"/>
        </w:rPr>
        <w:t>пз</w:t>
      </w:r>
      <w:proofErr w:type="spellEnd"/>
      <w:r w:rsidRPr="004A5A12">
        <w:rPr>
          <w:rFonts w:cs="Times New Roman"/>
          <w:color w:val="000000" w:themeColor="text1"/>
          <w:sz w:val="24"/>
          <w:szCs w:val="24"/>
        </w:rPr>
        <w:t xml:space="preserve"> – степень достижения планового значения сводного целевого показателя (целевого показателя);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roofErr w:type="spellStart"/>
      <w:r w:rsidRPr="004A5A12">
        <w:rPr>
          <w:rFonts w:cs="Times New Roman"/>
          <w:color w:val="000000" w:themeColor="text1"/>
          <w:sz w:val="24"/>
          <w:szCs w:val="24"/>
        </w:rPr>
        <w:t>ЗП</w:t>
      </w:r>
      <w:r w:rsidRPr="004A5A12">
        <w:rPr>
          <w:rFonts w:cs="Times New Roman"/>
          <w:color w:val="000000" w:themeColor="text1"/>
          <w:sz w:val="24"/>
          <w:szCs w:val="24"/>
          <w:vertAlign w:val="subscript"/>
        </w:rPr>
        <w:t>пф</w:t>
      </w:r>
      <w:proofErr w:type="spellEnd"/>
      <w:r w:rsidRPr="004A5A12">
        <w:rPr>
          <w:rFonts w:cs="Times New Roman"/>
          <w:color w:val="000000" w:themeColor="text1"/>
          <w:sz w:val="24"/>
          <w:szCs w:val="24"/>
        </w:rPr>
        <w:t xml:space="preserve"> – фактически достигнутое на конец отчетного периода значение сводного целевого показателя (целевого показателя);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roofErr w:type="spellStart"/>
      <w:r w:rsidRPr="004A5A12">
        <w:rPr>
          <w:rFonts w:cs="Times New Roman"/>
          <w:color w:val="000000" w:themeColor="text1"/>
          <w:sz w:val="24"/>
          <w:szCs w:val="24"/>
        </w:rPr>
        <w:t>ЗП</w:t>
      </w:r>
      <w:r w:rsidRPr="004A5A12">
        <w:rPr>
          <w:rFonts w:cs="Times New Roman"/>
          <w:color w:val="000000" w:themeColor="text1"/>
          <w:sz w:val="24"/>
          <w:szCs w:val="24"/>
          <w:vertAlign w:val="subscript"/>
        </w:rPr>
        <w:t>пп</w:t>
      </w:r>
      <w:proofErr w:type="spellEnd"/>
      <w:r w:rsidRPr="004A5A12">
        <w:rPr>
          <w:rFonts w:cs="Times New Roman"/>
          <w:color w:val="000000" w:themeColor="text1"/>
          <w:sz w:val="24"/>
          <w:szCs w:val="24"/>
        </w:rPr>
        <w:t xml:space="preserve"> – плановое значение сводного целевого показателя (целевого показателя).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На эффективность выполнения Государственной программы существенное влияние может оказывать недостижение запланированного темпа роста ВВП, с учетом выполнения которого рассчитан сводный целевой показатель по снижению энергоемкости ВВП.</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Количественный учет фактора риска, связанного с недостижением планируемого темпа роста ВВП, осуществляется путем расчета приведенного значения данного показателя по снижению энергоемкости ВВП по формуле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A62BF5">
      <w:pPr>
        <w:autoSpaceDE w:val="0"/>
        <w:autoSpaceDN w:val="0"/>
        <w:adjustRightInd w:val="0"/>
        <w:spacing w:after="0" w:line="300" w:lineRule="auto"/>
        <w:jc w:val="center"/>
        <w:rPr>
          <w:rFonts w:cs="Times New Roman"/>
          <w:color w:val="000000" w:themeColor="text1"/>
          <w:sz w:val="24"/>
          <w:szCs w:val="24"/>
        </w:rPr>
      </w:pPr>
      <w:r>
        <w:rPr>
          <w:rFonts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6.75pt">
            <v:imagedata r:id="rId8" o:title=""/>
          </v:shape>
        </w:pic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 xml:space="preserve">где </w:t>
      </w:r>
      <w:proofErr w:type="spellStart"/>
      <w:r w:rsidRPr="004A5A12">
        <w:rPr>
          <w:rFonts w:cs="Times New Roman"/>
          <w:color w:val="000000" w:themeColor="text1"/>
          <w:sz w:val="24"/>
          <w:szCs w:val="24"/>
        </w:rPr>
        <w:t>эе</w:t>
      </w:r>
      <w:proofErr w:type="spellEnd"/>
      <w:r w:rsidRPr="004A5A12">
        <w:rPr>
          <w:rFonts w:cs="Times New Roman"/>
          <w:color w:val="000000" w:themeColor="text1"/>
          <w:sz w:val="24"/>
          <w:szCs w:val="24"/>
        </w:rPr>
        <w:t>[</w:t>
      </w:r>
      <w:proofErr w:type="spellStart"/>
      <w:r w:rsidRPr="004A5A12">
        <w:rPr>
          <w:rFonts w:cs="Times New Roman"/>
          <w:color w:val="000000" w:themeColor="text1"/>
          <w:sz w:val="24"/>
          <w:szCs w:val="24"/>
        </w:rPr>
        <w:t>прив</w:t>
      </w:r>
      <w:proofErr w:type="spellEnd"/>
      <w:r w:rsidRPr="004A5A12">
        <w:rPr>
          <w:rFonts w:cs="Times New Roman"/>
          <w:color w:val="000000" w:themeColor="text1"/>
          <w:sz w:val="24"/>
          <w:szCs w:val="24"/>
        </w:rPr>
        <w:t>] – приведенный по фактору риска «недостижение планируемого темпа роста ВВП» показатель «Снижение энергоемкости ВВП»;</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roofErr w:type="spellStart"/>
      <w:r w:rsidRPr="004A5A12">
        <w:rPr>
          <w:rFonts w:cs="Times New Roman"/>
          <w:color w:val="000000" w:themeColor="text1"/>
          <w:sz w:val="24"/>
          <w:szCs w:val="24"/>
        </w:rPr>
        <w:t>эе</w:t>
      </w:r>
      <w:proofErr w:type="spellEnd"/>
      <w:r w:rsidRPr="004A5A12">
        <w:rPr>
          <w:rFonts w:cs="Times New Roman"/>
          <w:color w:val="000000" w:themeColor="text1"/>
          <w:sz w:val="24"/>
          <w:szCs w:val="24"/>
        </w:rPr>
        <w:t>[ф] – фактическое значение показателя энергоемкости ВВП;</w:t>
      </w:r>
    </w:p>
    <w:p w:rsidR="00681CFA" w:rsidRPr="004A5A12" w:rsidRDefault="00A62BF5">
      <w:pPr>
        <w:autoSpaceDE w:val="0"/>
        <w:autoSpaceDN w:val="0"/>
        <w:adjustRightInd w:val="0"/>
        <w:spacing w:after="0" w:line="300" w:lineRule="auto"/>
        <w:ind w:firstLine="570"/>
        <w:jc w:val="both"/>
        <w:rPr>
          <w:rFonts w:cs="Times New Roman"/>
          <w:color w:val="000000" w:themeColor="text1"/>
          <w:sz w:val="24"/>
          <w:szCs w:val="24"/>
        </w:rPr>
      </w:pPr>
      <w:r>
        <w:rPr>
          <w:rFonts w:cs="Times New Roman"/>
          <w:color w:val="000000" w:themeColor="text1"/>
          <w:sz w:val="24"/>
          <w:szCs w:val="24"/>
        </w:rPr>
        <w:pict>
          <v:shape id="_x0000_i1026" type="#_x0000_t75" style="width:34.5pt;height:19.5pt">
            <v:imagedata r:id="rId9" o:title=""/>
          </v:shape>
        </w:pict>
      </w:r>
      <w:r w:rsidR="00681CFA" w:rsidRPr="004A5A12">
        <w:rPr>
          <w:rFonts w:cs="Times New Roman"/>
          <w:color w:val="000000" w:themeColor="text1"/>
          <w:sz w:val="24"/>
          <w:szCs w:val="24"/>
        </w:rPr>
        <w:t>– плановый темп роста ТЭР в отчетном периоде с учетом влияния планового темпа роста ВВП;</w:t>
      </w:r>
    </w:p>
    <w:p w:rsidR="00681CFA" w:rsidRPr="004A5A12" w:rsidRDefault="00152F94">
      <w:pPr>
        <w:autoSpaceDE w:val="0"/>
        <w:autoSpaceDN w:val="0"/>
        <w:adjustRightInd w:val="0"/>
        <w:spacing w:after="0" w:line="300" w:lineRule="auto"/>
        <w:ind w:firstLine="570"/>
        <w:jc w:val="both"/>
        <w:rPr>
          <w:rFonts w:cs="Times New Roman"/>
          <w:color w:val="000000" w:themeColor="text1"/>
          <w:sz w:val="24"/>
          <w:szCs w:val="24"/>
        </w:rPr>
      </w:pPr>
      <w:r>
        <w:rPr>
          <w:rFonts w:cs="Times New Roman"/>
          <w:color w:val="000000" w:themeColor="text1"/>
          <w:sz w:val="24"/>
          <w:szCs w:val="24"/>
        </w:rPr>
        <w:pict>
          <v:shape id="_x0000_i1027" type="#_x0000_t75" style="width:26.25pt;height:18.75pt">
            <v:imagedata r:id="rId10" o:title=""/>
          </v:shape>
        </w:pict>
      </w:r>
      <w:r w:rsidR="00681CFA" w:rsidRPr="004A5A12">
        <w:rPr>
          <w:rFonts w:cs="Times New Roman"/>
          <w:color w:val="000000" w:themeColor="text1"/>
          <w:sz w:val="24"/>
          <w:szCs w:val="24"/>
        </w:rPr>
        <w:t>– плановый темп роста ВВП отчетного периода;</w:t>
      </w:r>
    </w:p>
    <w:p w:rsidR="00681CFA" w:rsidRPr="004A5A12" w:rsidRDefault="00A62BF5">
      <w:pPr>
        <w:autoSpaceDE w:val="0"/>
        <w:autoSpaceDN w:val="0"/>
        <w:adjustRightInd w:val="0"/>
        <w:spacing w:after="0" w:line="300" w:lineRule="auto"/>
        <w:ind w:firstLine="570"/>
        <w:jc w:val="both"/>
        <w:rPr>
          <w:rFonts w:cs="Times New Roman"/>
          <w:color w:val="000000" w:themeColor="text1"/>
          <w:sz w:val="24"/>
          <w:szCs w:val="24"/>
        </w:rPr>
      </w:pPr>
      <w:r>
        <w:rPr>
          <w:rFonts w:cs="Times New Roman"/>
          <w:color w:val="000000" w:themeColor="text1"/>
          <w:sz w:val="24"/>
          <w:szCs w:val="24"/>
        </w:rPr>
        <w:pict>
          <v:shape id="_x0000_i1028" type="#_x0000_t75" style="width:30.75pt;height:18.75pt">
            <v:imagedata r:id="rId11" o:title=""/>
          </v:shape>
        </w:pict>
      </w:r>
      <w:r w:rsidR="00681CFA" w:rsidRPr="004A5A12">
        <w:rPr>
          <w:rFonts w:cs="Times New Roman"/>
          <w:color w:val="000000" w:themeColor="text1"/>
          <w:sz w:val="24"/>
          <w:szCs w:val="24"/>
        </w:rPr>
        <w:t>– фактический темп изменения ТЭР в отчетном периоде с учетом влияния фактического темпа изменения ВВП;</w:t>
      </w:r>
    </w:p>
    <w:p w:rsidR="00681CFA" w:rsidRPr="004A5A12" w:rsidRDefault="00152F94">
      <w:pPr>
        <w:autoSpaceDE w:val="0"/>
        <w:autoSpaceDN w:val="0"/>
        <w:adjustRightInd w:val="0"/>
        <w:spacing w:after="0" w:line="300" w:lineRule="auto"/>
        <w:ind w:firstLine="570"/>
        <w:jc w:val="both"/>
        <w:rPr>
          <w:rFonts w:cs="Times New Roman"/>
          <w:color w:val="000000" w:themeColor="text1"/>
          <w:sz w:val="24"/>
          <w:szCs w:val="24"/>
        </w:rPr>
      </w:pPr>
      <w:r>
        <w:rPr>
          <w:rFonts w:cs="Times New Roman"/>
          <w:color w:val="000000" w:themeColor="text1"/>
          <w:sz w:val="24"/>
          <w:szCs w:val="24"/>
        </w:rPr>
        <w:lastRenderedPageBreak/>
        <w:pict>
          <v:shape id="_x0000_i1029" type="#_x0000_t75" style="width:26.25pt;height:18.75pt">
            <v:imagedata r:id="rId12" o:title=""/>
          </v:shape>
        </w:pict>
      </w:r>
      <w:r w:rsidR="00681CFA" w:rsidRPr="004A5A12">
        <w:rPr>
          <w:rFonts w:cs="Times New Roman"/>
          <w:color w:val="000000" w:themeColor="text1"/>
          <w:sz w:val="24"/>
          <w:szCs w:val="24"/>
        </w:rPr>
        <w:t>– фактический темп изменения ВВП отчетного периода.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Плановый темп роста ТЭР в отчетном периоде с учетом влияния плановых темпов роста ВВП рассчитывается по формуле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A62BF5">
      <w:pPr>
        <w:autoSpaceDE w:val="0"/>
        <w:autoSpaceDN w:val="0"/>
        <w:adjustRightInd w:val="0"/>
        <w:spacing w:after="0" w:line="300" w:lineRule="auto"/>
        <w:jc w:val="center"/>
        <w:rPr>
          <w:rFonts w:cs="Times New Roman"/>
          <w:color w:val="000000" w:themeColor="text1"/>
          <w:sz w:val="24"/>
          <w:szCs w:val="24"/>
        </w:rPr>
      </w:pPr>
      <w:r>
        <w:rPr>
          <w:rFonts w:cs="Times New Roman"/>
          <w:color w:val="000000" w:themeColor="text1"/>
          <w:sz w:val="24"/>
          <w:szCs w:val="24"/>
        </w:rPr>
        <w:pict>
          <v:shape id="_x0000_i1030" type="#_x0000_t75" style="width:261pt;height:36.75pt">
            <v:imagedata r:id="rId13" o:title=""/>
          </v:shape>
        </w:pic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 xml:space="preserve">где    </w:t>
      </w:r>
      <w:r w:rsidRPr="004A5A12">
        <w:rPr>
          <w:rFonts w:cs="Times New Roman"/>
          <w:i/>
          <w:color w:val="000000" w:themeColor="text1"/>
          <w:sz w:val="24"/>
          <w:szCs w:val="24"/>
        </w:rPr>
        <w:t>V</w:t>
      </w:r>
      <w:r w:rsidRPr="004A5A12">
        <w:rPr>
          <w:rFonts w:cs="Times New Roman"/>
          <w:color w:val="000000" w:themeColor="text1"/>
          <w:sz w:val="24"/>
          <w:szCs w:val="24"/>
          <w:vertAlign w:val="subscript"/>
        </w:rPr>
        <w:t xml:space="preserve">ВПТЭР </w:t>
      </w:r>
      <w:r w:rsidRPr="004A5A12">
        <w:rPr>
          <w:rFonts w:cs="Times New Roman"/>
          <w:color w:val="000000" w:themeColor="text1"/>
          <w:sz w:val="24"/>
          <w:szCs w:val="24"/>
        </w:rPr>
        <w:t>– объем валового потребления ТЭР базисного периода;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i/>
          <w:color w:val="000000" w:themeColor="text1"/>
          <w:sz w:val="24"/>
          <w:szCs w:val="24"/>
        </w:rPr>
        <w:t>k</w:t>
      </w:r>
      <w:r w:rsidRPr="004A5A12">
        <w:rPr>
          <w:rFonts w:cs="Times New Roman"/>
          <w:color w:val="000000" w:themeColor="text1"/>
          <w:sz w:val="24"/>
          <w:szCs w:val="24"/>
        </w:rPr>
        <w:t xml:space="preserve"> = 0,33 – коэффициент зависимости роста валового потребления ТЭР от темпа роста ВВП на 1 процент (согласно выводам научно-исследовательской работы НИЭИ Министерства экономики «Провести факторный анализ выполнения задания по снижению энергоемкости ВВП в 2011 году. Разработать предложения по методике расчета показателей по энергосбережению, обеспечивающих выполнение задания по снижению энергоемкости ВВП»).</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Фактический темп изменения потребления ТЭР в отчетном периоде с учетом влияния фактических темпов изменения ВВП рассчитывается аналогично плановому темпу роста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Далее расчет степени достижения планового значения сводного целевого показателя по снижению энергоемкости ВВП осуществляется с использованием приведенных планового и фактического значений данного показателя.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Степень достижения цели Государственной программы и решения задач подпрограмм рассчитывается по формуле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A62BF5">
      <w:pPr>
        <w:autoSpaceDE w:val="0"/>
        <w:autoSpaceDN w:val="0"/>
        <w:adjustRightInd w:val="0"/>
        <w:spacing w:after="0" w:line="300" w:lineRule="auto"/>
        <w:jc w:val="center"/>
        <w:rPr>
          <w:rFonts w:cs="Times New Roman"/>
          <w:color w:val="000000" w:themeColor="text1"/>
          <w:sz w:val="24"/>
          <w:szCs w:val="24"/>
        </w:rPr>
      </w:pPr>
      <w:r>
        <w:rPr>
          <w:rFonts w:cs="Times New Roman"/>
          <w:color w:val="000000" w:themeColor="text1"/>
          <w:sz w:val="24"/>
          <w:szCs w:val="24"/>
        </w:rPr>
        <w:pict>
          <v:shape id="_x0000_i1031" type="#_x0000_t75" style="width:90pt;height:33.75pt">
            <v:imagedata r:id="rId14" o:title=""/>
          </v:shape>
        </w:pic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где    CP – степень решения задач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roofErr w:type="spellStart"/>
      <w:r w:rsidRPr="004A5A12">
        <w:rPr>
          <w:rFonts w:cs="Times New Roman"/>
          <w:color w:val="000000" w:themeColor="text1"/>
          <w:sz w:val="24"/>
          <w:szCs w:val="24"/>
        </w:rPr>
        <w:t>СД</w:t>
      </w:r>
      <w:r w:rsidRPr="004A5A12">
        <w:rPr>
          <w:rFonts w:cs="Times New Roman"/>
          <w:color w:val="000000" w:themeColor="text1"/>
          <w:sz w:val="24"/>
          <w:szCs w:val="24"/>
          <w:vertAlign w:val="subscript"/>
        </w:rPr>
        <w:t>пз</w:t>
      </w:r>
      <w:proofErr w:type="spellEnd"/>
      <w:r w:rsidRPr="004A5A12">
        <w:rPr>
          <w:rFonts w:cs="Times New Roman"/>
          <w:color w:val="000000" w:themeColor="text1"/>
          <w:sz w:val="24"/>
          <w:szCs w:val="24"/>
        </w:rPr>
        <w:t xml:space="preserve"> – степень достижения планового значения сводного целевого показателя (целевого показателя);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i/>
          <w:color w:val="000000" w:themeColor="text1"/>
          <w:sz w:val="24"/>
          <w:szCs w:val="24"/>
        </w:rPr>
        <w:t>N</w:t>
      </w:r>
      <w:r w:rsidRPr="004A5A12">
        <w:rPr>
          <w:rFonts w:cs="Times New Roman"/>
          <w:color w:val="000000" w:themeColor="text1"/>
          <w:sz w:val="24"/>
          <w:szCs w:val="24"/>
        </w:rPr>
        <w:t xml:space="preserve"> – количество сводных целевых и целевых показателей.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Если значение СР больше 1, то при расчете эффективности реализации Государственной программы оно принимается равным 1.</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Эффективность реализации Государственной программы (подпрограммы) оценивается по формуле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A62BF5">
      <w:pPr>
        <w:autoSpaceDE w:val="0"/>
        <w:autoSpaceDN w:val="0"/>
        <w:adjustRightInd w:val="0"/>
        <w:spacing w:after="0" w:line="300" w:lineRule="auto"/>
        <w:jc w:val="center"/>
        <w:rPr>
          <w:rFonts w:cs="Times New Roman"/>
          <w:color w:val="000000" w:themeColor="text1"/>
          <w:sz w:val="24"/>
          <w:szCs w:val="24"/>
        </w:rPr>
      </w:pPr>
      <w:r>
        <w:rPr>
          <w:rFonts w:cs="Times New Roman"/>
          <w:color w:val="000000" w:themeColor="text1"/>
          <w:sz w:val="24"/>
          <w:szCs w:val="24"/>
        </w:rPr>
        <w:pict>
          <v:shape id="_x0000_i1032" type="#_x0000_t75" style="width:72.75pt;height:36.75pt">
            <v:imagedata r:id="rId15" o:title=""/>
          </v:shape>
        </w:pic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где   ЭР – эффективность реализации Государственной программы (подпрограммы);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roofErr w:type="spellStart"/>
      <w:r w:rsidRPr="004A5A12">
        <w:rPr>
          <w:rFonts w:cs="Times New Roman"/>
          <w:color w:val="000000" w:themeColor="text1"/>
          <w:sz w:val="24"/>
          <w:szCs w:val="24"/>
        </w:rPr>
        <w:t>Ф</w:t>
      </w:r>
      <w:r w:rsidRPr="004A5A12">
        <w:rPr>
          <w:rFonts w:cs="Times New Roman"/>
          <w:color w:val="000000" w:themeColor="text1"/>
          <w:sz w:val="24"/>
          <w:szCs w:val="24"/>
          <w:vertAlign w:val="subscript"/>
        </w:rPr>
        <w:t>ф</w:t>
      </w:r>
      <w:proofErr w:type="spellEnd"/>
      <w:r w:rsidRPr="004A5A12">
        <w:rPr>
          <w:rFonts w:cs="Times New Roman"/>
          <w:color w:val="000000" w:themeColor="text1"/>
          <w:sz w:val="24"/>
          <w:szCs w:val="24"/>
        </w:rPr>
        <w:t xml:space="preserve"> – объем фактически освоенных средств на реализацию Государственной программы (подпрограммы) в отчетном году;</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roofErr w:type="spellStart"/>
      <w:r w:rsidRPr="004A5A12">
        <w:rPr>
          <w:rFonts w:cs="Times New Roman"/>
          <w:color w:val="000000" w:themeColor="text1"/>
          <w:sz w:val="24"/>
          <w:szCs w:val="24"/>
        </w:rPr>
        <w:lastRenderedPageBreak/>
        <w:t>Ф</w:t>
      </w:r>
      <w:r w:rsidRPr="004A5A12">
        <w:rPr>
          <w:rFonts w:cs="Times New Roman"/>
          <w:color w:val="000000" w:themeColor="text1"/>
          <w:sz w:val="24"/>
          <w:szCs w:val="24"/>
          <w:vertAlign w:val="subscript"/>
        </w:rPr>
        <w:t>п</w:t>
      </w:r>
      <w:proofErr w:type="spellEnd"/>
      <w:r w:rsidRPr="004A5A12">
        <w:rPr>
          <w:rFonts w:cs="Times New Roman"/>
          <w:color w:val="000000" w:themeColor="text1"/>
          <w:sz w:val="24"/>
          <w:szCs w:val="24"/>
        </w:rPr>
        <w:t xml:space="preserve"> – объем запланированных средств на реализацию Государственной программы (подпрограммы) в отчетном году.</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Реализация Государственной программы признается высокоэффективной, если значение ЭР составляет не менее 0,9, эффективной – если значение ЭР составляет не менее 0,8, </w:t>
      </w:r>
      <w:proofErr w:type="spellStart"/>
      <w:r w:rsidRPr="004A5A12">
        <w:rPr>
          <w:rFonts w:cs="Times New Roman"/>
          <w:color w:val="000000" w:themeColor="text1"/>
          <w:sz w:val="24"/>
          <w:szCs w:val="24"/>
        </w:rPr>
        <w:t>среднеэффективной</w:t>
      </w:r>
      <w:proofErr w:type="spellEnd"/>
      <w:r w:rsidRPr="004A5A12">
        <w:rPr>
          <w:rFonts w:cs="Times New Roman"/>
          <w:color w:val="000000" w:themeColor="text1"/>
          <w:sz w:val="24"/>
          <w:szCs w:val="24"/>
        </w:rPr>
        <w:t xml:space="preserve"> – если значение ЭР составляет не менее 0,7.</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остальных случаях эффективность реализации Государственной программы признается неудовлетворительной.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При этом, если в результате расчета эффективность реализации Государственной программы высокая, то считать ее таковой возможно при условии выполнения целевых показателей всеми регионами. В иных случаях реализация Государственной программы считается эффективной.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При подготовке отчета о реализации Государственной программы за очередной финансовый год осуществляется оценка ее эффективности нарастающим итогом. При этом оценивается степень достижения показателей, характеризующих результат, достигнутый в течение отдельного года, путем суммирования фактических значений сводного целевого показателя Государственной программы по доле местных ТЭР в валовом потреблении ТЭР и целевых показателей подпрограмм по каждому году анализируемого периода и сопоставления с суммой их плановых значений за аналогичный период.</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Для целевого показателя, имеющего абсолютное значение, суммируются фактические значения по каждому году анализируемого периода и сопоставляются с суммой плановых значений за аналогичный период. Для целевых показателей, имеющих относительные значения, среднее арифметическое фактических значений каждого года анализируемого периода сопоставляется со средним арифметическим плановых значений.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Степень соответствия фактического объема финансирования Государственной программы (подпрограммы) запланированному оценивается путем сопоставления суммарных значений фактического и планового объемов финансирования Государственной программы (подпрограммы) каждого года анализируемого периода.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Учитывая межотраслевой характер Государственной программы и перечень реализуемых в ее рамках мероприятий, для определения единых подходов к оценке степени их выполнения осуществляется сопоставление значений экономии ТЭР от реализации энергосберегающих мероприятий, предусмотренных планами мер заказчиков, и фактически выполненных мероприятий на основании официальной статистической информации по каждому году анализируемого периода.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Большое количество мероприятий, выполняемых в различных отраслях экономики, не позволяет во избежание искажения результатов учитывать степень выполнения мероприятий при оценке эффективности Государственной программы.</w:t>
      </w:r>
    </w:p>
    <w:p w:rsidR="00681CFA" w:rsidRPr="004A5A12" w:rsidRDefault="00681CFA">
      <w:pPr>
        <w:autoSpaceDE w:val="0"/>
        <w:autoSpaceDN w:val="0"/>
        <w:adjustRightInd w:val="0"/>
        <w:spacing w:before="240" w:after="240" w:line="300" w:lineRule="auto"/>
        <w:jc w:val="center"/>
        <w:rPr>
          <w:rFonts w:cs="Times New Roman"/>
          <w:b/>
          <w:caps/>
          <w:color w:val="000000" w:themeColor="text1"/>
          <w:sz w:val="24"/>
          <w:szCs w:val="24"/>
        </w:rPr>
      </w:pPr>
      <w:bookmarkStart w:id="12" w:name="CA0_ГСП__1_ГЛ_6_6CN__chapter_6"/>
      <w:bookmarkEnd w:id="12"/>
      <w:r w:rsidRPr="004A5A12">
        <w:rPr>
          <w:rFonts w:cs="Times New Roman"/>
          <w:b/>
          <w:caps/>
          <w:color w:val="000000" w:themeColor="text1"/>
          <w:sz w:val="24"/>
          <w:szCs w:val="24"/>
        </w:rPr>
        <w:t>ГЛАВА 6</w:t>
      </w:r>
      <w:r w:rsidRPr="004A5A12">
        <w:rPr>
          <w:rFonts w:cs="Times New Roman"/>
          <w:b/>
          <w:caps/>
          <w:color w:val="000000" w:themeColor="text1"/>
          <w:sz w:val="24"/>
          <w:szCs w:val="24"/>
        </w:rPr>
        <w:br/>
        <w:t>ПОДПРОГРАММА 1 «ПОВЫШЕНИЕ ЭНЕРГОЭФФЕКТИВНОСТИ»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Реализация подпрограммы 1 «Повышение энергоэффективности» Государственной программы на 2016–2020 годы позволила в 2016–2019 годах получить экономию ТЭР в целом по республике в объеме около 4,1 млн.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При этом основной объем экономии ТЭР </w:t>
      </w:r>
      <w:r w:rsidRPr="004A5A12">
        <w:rPr>
          <w:rFonts w:cs="Times New Roman"/>
          <w:color w:val="000000" w:themeColor="text1"/>
          <w:sz w:val="24"/>
          <w:szCs w:val="24"/>
        </w:rPr>
        <w:lastRenderedPageBreak/>
        <w:t>получен за счет внедрения новых современных энергоэффективных технологий, процессов, оборудования и материалов, повышения эффективности действующих и строительства новых высокоэффективных энергоисточников, оптимизации схем теплоснабжения.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По итогам пятилетия ожидается выполнение установленного Государственной программой на уровне 5 млн.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задания по объему экономии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Дальнейшее повышение энергоэффективности будет обеспечиваться в первую очередь за счет осуществления дальнейшей модернизации и технического переоснащения производств с внедрением современных наукоемких, </w:t>
      </w:r>
      <w:proofErr w:type="spellStart"/>
      <w:r w:rsidRPr="004A5A12">
        <w:rPr>
          <w:rFonts w:cs="Times New Roman"/>
          <w:color w:val="000000" w:themeColor="text1"/>
          <w:sz w:val="24"/>
          <w:szCs w:val="24"/>
        </w:rPr>
        <w:t>ресурсо</w:t>
      </w:r>
      <w:proofErr w:type="spellEnd"/>
      <w:r w:rsidRPr="004A5A12">
        <w:rPr>
          <w:rFonts w:cs="Times New Roman"/>
          <w:color w:val="000000" w:themeColor="text1"/>
          <w:sz w:val="24"/>
          <w:szCs w:val="24"/>
        </w:rPr>
        <w:t>-, энергосберегающих технологий, оборудования и материалов, в том числе повышения эффективности технологических процессов с углублением автоматизации и электрификации промышленного производства, активизации работы с населением по популяризации энергосбережения и рационального использования ТЭР в жилом секторе.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Выявление резервов экономии ТЭР будет осуществляться в том числе путем проведения энергетических обследований (аудитов), мониторинга потребления ТЭР в организациях республики.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Значительный потенциал экономии ТЭР может быть выявлен также по результатам внедрения на предприятиях системы </w:t>
      </w:r>
      <w:proofErr w:type="spellStart"/>
      <w:r w:rsidRPr="004A5A12">
        <w:rPr>
          <w:rFonts w:cs="Times New Roman"/>
          <w:color w:val="000000" w:themeColor="text1"/>
          <w:sz w:val="24"/>
          <w:szCs w:val="24"/>
        </w:rPr>
        <w:t>энергоменеджмента</w:t>
      </w:r>
      <w:proofErr w:type="spellEnd"/>
      <w:r w:rsidRPr="004A5A12">
        <w:rPr>
          <w:rFonts w:cs="Times New Roman"/>
          <w:color w:val="000000" w:themeColor="text1"/>
          <w:sz w:val="24"/>
          <w:szCs w:val="24"/>
        </w:rPr>
        <w:t>, представляющей собой комплекс взаимосвязанных и взаимодействующих элементов, направленных на формирование энергетической политики, постановку целей и разработку мероприятий по их достижению. Данная система позволяет принимать оперативные управленческие решения для обеспечения потребления минимально необходимого количества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Для достижения поставленных подпрограммой 1 целей и задач в 2021–2025 годах предусматривается реализация следующих основных мероприятий: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электро- и теплоэнергетике: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повышение энергетической эффективности действующих энергетических мощностей Белорусской энергетической системы на основе использования инновационных энергоэффективных технологий с внедрением с учетом технической и экономической целесообразности систем утилизации теплоты уходящих дымовых газов и вывод из эксплуатации неэффективных энергоисточников;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реализация мероприятий по увеличению доли электрической энергии в конечном потреблении энергоресурсов с уменьшением потребления первичного импортируемого углеводородного топлива;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создание автоматизированных систем управления теплоснабжающих и </w:t>
      </w:r>
      <w:proofErr w:type="spellStart"/>
      <w:r w:rsidRPr="004A5A12">
        <w:rPr>
          <w:rFonts w:cs="Times New Roman"/>
          <w:color w:val="000000" w:themeColor="text1"/>
          <w:sz w:val="24"/>
          <w:szCs w:val="24"/>
        </w:rPr>
        <w:t>теплопотребляющих</w:t>
      </w:r>
      <w:proofErr w:type="spellEnd"/>
      <w:r w:rsidRPr="004A5A12">
        <w:rPr>
          <w:rFonts w:cs="Times New Roman"/>
          <w:color w:val="000000" w:themeColor="text1"/>
          <w:sz w:val="24"/>
          <w:szCs w:val="24"/>
        </w:rPr>
        <w:t xml:space="preserve"> комплексов, включая комплексы «источники – тепловые сети – потребители», с управлением тепловыми и гидравлическими режимами;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максимальное увеличение использования низкопотенциальных вторичных энергетических ресурсов, в том числе за счет внедрения с учетом экономической целесообразности абсорбционных бромисто-литиевых тепловых насосов, компрессионных электрических для нужд отопления и горячего водоснабжения;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развитие электрических и тепловых сетей с использованием научно обоснованной нормативной базы, применением современного оборудования, а также автоматизированных систем управления, позволяющих снизить потери электрической и </w:t>
      </w:r>
      <w:r w:rsidRPr="004A5A12">
        <w:rPr>
          <w:rFonts w:cs="Times New Roman"/>
          <w:color w:val="000000" w:themeColor="text1"/>
          <w:sz w:val="24"/>
          <w:szCs w:val="24"/>
        </w:rPr>
        <w:lastRenderedPageBreak/>
        <w:t>тепловой энергии при ее транспортировке, эксплуатационные издержки и повысить надежность энергоснабжения потребителей;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промышленном секторе: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осуществление дальнейшей модернизации и технического переоснащения производств с внедрением современных наукоемких, </w:t>
      </w:r>
      <w:proofErr w:type="spellStart"/>
      <w:r w:rsidRPr="004A5A12">
        <w:rPr>
          <w:rFonts w:cs="Times New Roman"/>
          <w:color w:val="000000" w:themeColor="text1"/>
          <w:sz w:val="24"/>
          <w:szCs w:val="24"/>
        </w:rPr>
        <w:t>ресурсо</w:t>
      </w:r>
      <w:proofErr w:type="spellEnd"/>
      <w:r w:rsidRPr="004A5A12">
        <w:rPr>
          <w:rFonts w:cs="Times New Roman"/>
          <w:color w:val="000000" w:themeColor="text1"/>
          <w:sz w:val="24"/>
          <w:szCs w:val="24"/>
        </w:rPr>
        <w:t>-, энергосберегающих технологий, оборудования и материалов, включая модернизацию термических, литейных и гальванических производств, в том числе повышение эффективности технологических процессов с углублением автоматизации и электрификации промышленного производства;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использование электрической энергии для целей создания оптимального микроклимата в административных и производственных помещениях, в том числе инфракрасных излучателей;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максимальное увеличение использования вторичных энергетических ресурсов, в том числе утилизация тепла оборотного водоснабжения, обеспечивающего охлаждение технологического оборудования предприятий за счет внедрения абсорбционных бромисто-литиевых тепловых насосов, компрессионных электрических для нужд отопления и горячего водоснабжения в промышленном секторе (приложение 5);</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развитие производства электротранспорта, комплектующих и зарядной инфраструктуры для него;</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жилищно-коммунальном хозяйстве: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повышение эффективности работы действующих энергетических мощностей на основе использования инновационных энергоэффективных технологий с выводом из эксплуатации физически и морально устаревшего оборудования с обязательным внедрением с учетом технической и экономической целесообразности систем утилизации теплоты уходящих дымовых газов;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повышение эффективности теплоснабжения путем оптимизации схем теплоснабжения населенных пунктов с ликвидацией неэффективных теплоисточников или децентрализацией теплоснабжения с ликвидацией длинных и незагруженных паро- и теплотрасс, возможного внедрения с учетом технической и экономической целесообразности локальных современных автоматизированных электрических источников тепловой энергии, в том числе тепловых насосов, для нужд отопления и горячего водоснабжения (приложение 5);</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модернизация систем освещения мест общего пользования жилых домов с внедрением энергоэффективных, осветительных устройств, в том числе светодиодных, и автоматических систем управления освещением;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ввод в эксплуатацию только энергоэффективного котельного оборудования, работающего на природном газе, с удельным расходом условного топлива на отпуск тепловой энергии не более 155 кг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./Гкал, на древесном топливе с механизированной топливоподачей с удельным расходом условного топлива на отпуск тепловой энергии не более 170 кг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./Гкал;</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внедрение современных методов диагностики состояния сетей водоснабжения и водоотведения, автоматизированных систем управления технологическими процессами;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оптимизация потребления тепловой энергии путем поэтапного проведения комплексной тепловой модернизации эксплуатируемого многоквартирного жилищного фонда с привлечением средств собственников жилья;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повышение осведомленности общественности и дальнейшее вовлечение населения в процесс энергосбережения и повышения эффективности использования ТЭР в жилом комплексе.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Общая площадь жилищного фонда республики на 1 января 2020 г. составляет 261,2 млн. кв. метров. При этом более 80 процентов жилых зданий были построены до 1996 года, когда требования к энергоэффективности были достаточно низкие.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 данным Национального статистического комитета, в 2019 году в стране было потреблено 59,3 млн. Гкал тепловой энергии, из которых 22,1 млн. Гкал (37,3 процента) отпущено населению.</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Наибольший эффект от осуществления энергосберегающих мероприятий может быть достигнут для наиболее энергозатратных жилых зданий с удельной тепловой характеристикой 161–200 </w:t>
      </w:r>
      <w:proofErr w:type="spellStart"/>
      <w:r w:rsidRPr="004A5A12">
        <w:rPr>
          <w:rFonts w:cs="Times New Roman"/>
          <w:color w:val="000000" w:themeColor="text1"/>
          <w:sz w:val="24"/>
          <w:szCs w:val="24"/>
        </w:rPr>
        <w:t>кВт·ч</w:t>
      </w:r>
      <w:proofErr w:type="spellEnd"/>
      <w:r w:rsidRPr="004A5A12">
        <w:rPr>
          <w:rFonts w:cs="Times New Roman"/>
          <w:color w:val="000000" w:themeColor="text1"/>
          <w:sz w:val="24"/>
          <w:szCs w:val="24"/>
        </w:rPr>
        <w:t>/кв. метров в год. Общая площадь такого типа зданий составляет 28,4 млн. кв. метров.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Планируется до 2030 года с помощью финансовых механизмов, предусмотренных </w:t>
      </w:r>
      <w:hyperlink r:id="rId16" w:history="1">
        <w:r w:rsidRPr="004A5A12">
          <w:rPr>
            <w:rFonts w:cs="Times New Roman"/>
            <w:color w:val="000000" w:themeColor="text1"/>
            <w:sz w:val="24"/>
            <w:szCs w:val="24"/>
            <w:lang w:val="x-none"/>
          </w:rPr>
          <w:t>Указом</w:t>
        </w:r>
      </w:hyperlink>
      <w:r w:rsidRPr="004A5A12">
        <w:rPr>
          <w:rFonts w:cs="Times New Roman"/>
          <w:color w:val="000000" w:themeColor="text1"/>
          <w:sz w:val="24"/>
          <w:szCs w:val="24"/>
        </w:rPr>
        <w:t xml:space="preserve"> Президента Республики Беларусь от 4 сентября 2019 г. № 327 «О повышении энергоэффективности многоквартирных жилых домов», провести тепловую модернизацию таких многоквартирных жилых домов, что позволит значительно сократить удельное теплопотребление и соответственно снизить потребление природного газа на цели отопления и горячего водоснабжения многоквартирного жилого фонда;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модернизация систем наружного (уличного) освещения населенных пунктов с внедрением энергоэффективных светодиодных осветительных устройств и систем диспетчеризации;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поэтапное оснащение эксплуатируемых многоквартирных жилых домов приборами индивидуального (поквартирного) учета и регулирования расхода тепловой энергии, автоматизированными системами комплексного контроля и учета энергоресурсов (тепловой энергии, электроэнергии, газа), холодной и горячей воды;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строительстве и производстве строительных материалов: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проектирование и строительство только энергоэффективных зданий, в том числе с применением инновационных технологий использования возобновляемых источников энергии;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оптимизация схем теплоснабжения при новом строительстве (возведении многоквартирного жилищного фонда) с сокращением объемов строительства коммуникаций (инфраструктуры) за счет использования электрической энергии для нужд отопления и горячего водоснабжения, в том числе посредством внедрения компрессионных тепловых насосов;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использование топлива из твердых коммунальных отходов (RDF-топлива), нефтяного кокса и торфяного топлива на предприятиях по производству цемента;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сельском хозяйстве: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внедрение энергоэффективных автоматизированных технологий и оборудования, повышение эффективности действующих технологических процессов в животноводстве и растениеводстве, производстве и переработке сельскохозяйственной продукции;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развитие переработки отходов животноводства и обрабатывающих предприятий с получением чистых видов энергии;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перевод с учетом технологической и экономической целесообразности теплоэнергетического оборудования, работающего на природном газе, на использование электрической энергии;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автоматизация технологических процессов и внедрение автоматизированных систем управления потреблением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использование гелиоустановок для интенсификации процессов сушки продукции и подогрева воды в сельскохозяйственном производстве;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транспорте: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развитие сегмента электромобилей, гибридных автомобилей и зарядной сети, электрификация городского пассажирского транспорта в целях замещения использования углеводородного топлива;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дальнейшая электрификация участков железной дороги;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обновление парка механических транспортных средств, машин, механизмов и оборудования, вывод из эксплуатации изношенных транспортных средств, машин и механизмов;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повышение квалификации для профессиональных водителей («экологичное вождение»);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нефтехимическом комплексе: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реализация мероприятий, направленных на создание новых и модернизацию действующих производственных мощностей, с использованием лучших доступных современных мировых технологий, увеличение глубины и количества переделов нефтехимической продукции;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снижение удельных норм расхода ТЭР за счет обеспечения эффективности производственной деятельности;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максимальное увеличение использования вторичных энергетических ресурсов, в том числе за счет реконструкции и модернизации, действующих энергоисточников с повышением энергоэффективности;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бюджетной сфере: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повышение энергоэффективности на объектах социальной сферы за счет реализации мероприятий по их комплексной тепловой модернизации;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внедрение концепции </w:t>
      </w:r>
      <w:proofErr w:type="spellStart"/>
      <w:r w:rsidRPr="004A5A12">
        <w:rPr>
          <w:rFonts w:cs="Times New Roman"/>
          <w:color w:val="000000" w:themeColor="text1"/>
          <w:sz w:val="24"/>
          <w:szCs w:val="24"/>
        </w:rPr>
        <w:t>энергосервисной</w:t>
      </w:r>
      <w:proofErr w:type="spellEnd"/>
      <w:r w:rsidRPr="004A5A12">
        <w:rPr>
          <w:rFonts w:cs="Times New Roman"/>
          <w:color w:val="000000" w:themeColor="text1"/>
          <w:sz w:val="24"/>
          <w:szCs w:val="24"/>
        </w:rPr>
        <w:t xml:space="preserve"> деятельности (ЭСКО) в государственном секторе;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внедрение </w:t>
      </w:r>
      <w:proofErr w:type="spellStart"/>
      <w:r w:rsidRPr="004A5A12">
        <w:rPr>
          <w:rFonts w:cs="Times New Roman"/>
          <w:color w:val="000000" w:themeColor="text1"/>
          <w:sz w:val="24"/>
          <w:szCs w:val="24"/>
        </w:rPr>
        <w:t>гелиоводонагревателей</w:t>
      </w:r>
      <w:proofErr w:type="spellEnd"/>
      <w:r w:rsidRPr="004A5A12">
        <w:rPr>
          <w:rFonts w:cs="Times New Roman"/>
          <w:color w:val="000000" w:themeColor="text1"/>
          <w:sz w:val="24"/>
          <w:szCs w:val="24"/>
        </w:rPr>
        <w:t xml:space="preserve"> в системах горячего водоснабжения;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информационное обеспечение.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целях реализации данных мероприятий следует осуществлять активное информационное обеспечение реализации Государственной программы и пропаганду энергосбережения.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Будет определено информационное обеспечение и сопровождение государственной политики в сфере энергосбережения, в том числе путем: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взаимодействия со средствами массовой информации, продвижения информации в глобальной компьютерной сети Интернет (далее – сеть Интернет);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осуществления информационного обеспечения и активной поддержки мероприятий по популяризации экономических, экологических и социальных преимуществ эффективного использования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организации тематических акций, пресс-туров, пресс-конференций, онлайн-конференций по вопросам рационального потребления энергоресурсов, передового опыта внедрения </w:t>
      </w:r>
      <w:proofErr w:type="spellStart"/>
      <w:r w:rsidRPr="004A5A12">
        <w:rPr>
          <w:rFonts w:cs="Times New Roman"/>
          <w:color w:val="000000" w:themeColor="text1"/>
          <w:sz w:val="24"/>
          <w:szCs w:val="24"/>
        </w:rPr>
        <w:t>энергоэффектвных</w:t>
      </w:r>
      <w:proofErr w:type="spellEnd"/>
      <w:r w:rsidRPr="004A5A12">
        <w:rPr>
          <w:rFonts w:cs="Times New Roman"/>
          <w:color w:val="000000" w:themeColor="text1"/>
          <w:sz w:val="24"/>
          <w:szCs w:val="24"/>
        </w:rPr>
        <w:t xml:space="preserve"> технологий, в том числе зарубежных, приоритетных направлений энергосбережения.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Предполагается определить, что пропаганда энергосбережения как составляющая часть информационного обеспечения в сфере энергосбережения может осуществляться путем: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проведения соответствующих конкурсов в области энергосбережения, в том числе республиканского конкурса «</w:t>
      </w:r>
      <w:proofErr w:type="spellStart"/>
      <w:r w:rsidRPr="004A5A12">
        <w:rPr>
          <w:rFonts w:cs="Times New Roman"/>
          <w:color w:val="000000" w:themeColor="text1"/>
          <w:sz w:val="24"/>
          <w:szCs w:val="24"/>
        </w:rPr>
        <w:t>Энергомарафон</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обеспечения издания и распространения наглядной агитации, социальной теле- и радиорекламы, социальной наружной рекламы и социальной рекламы на транспортных средствах, учебно-методических пособий, детской познавательной литературы по вопросам экономии и бережливости, увеличение количества соответствующей тематической информации в сети Интернет;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систематического и всестороннего освещения вопросов экономного использования всех видов ресурсов, включая природные, в том числе через социальную телерекламу, проведение на телевидении программ агитационного и познавательного характера для молодежи, как важнейшего принципа обеспечения экономической безопасности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тиражирования опыта передовых коллективов республики, обеспечивающих строгий режим экономии ТЭР и материальных ресурсов, выпуск конкурентоспособной продукции с меньшими затратами;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проведения занятий по интересам, факультативов, курсов по вопросам экономии и бережливости в учреждениях, обеспечивающих получение общего среднего и высшего образования в соответствии с утвержденными программами;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создания на территории отдельных административно-территориальных единиц, учреждений и организаций демонстрационных территорий (демонстрационных зон высокой эффективности), на которых реализованы проекты эффективного использования ресурсов, а также создания на их базе площадок по обмену опытом, проведению семинаров, конференции по экономии и бережливости;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осуществления издательской деятельности, в том числе издания научно-практического журнала «Энергоэффективность»;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организации тематических отечественных и зарубежных выставочных мероприятий;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проведения научно-технических, практических, обучающих семинаров, в том числе в рамках реализации международных проектов по энергосбережению в Республике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международного сотрудничества.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Республика Беларусь давно сотрудничает с Международным банком реконструкции и развития. Общая сумма привлеченных средств банка для реализации инвестиционных проектов в сфере энергосбережения уже превысила 0,5 млрд. долларов США, что позволило признать Беларусь надежным и устойчивым партнером по бизнесу. Такое признание будет способствовать привлечению средств других международных финансовых организаций и иностранных инвестиций.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области энергосбережения необходимо продолжать и углублять сотрудничество с международными организациями, финансовыми институтами и фондами, такими как Всемирный банк, Европейский банк реконструкции и развития, Глобальный экологический фонд, Европейская экономическая комиссия Организации Объединенных Наций, Программа развития Организации Объединенных Наций, и другими.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2021–2025 годах будет продолжена работа по подготовке и реализации совместных с международными организациями, в том числе финансовыми, инвестиционных проектов и проектов международной технической помощи в сфере энергосбережения, повышения энергоэффективности и развития использования ВИЭ.</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2021 году будет завершена реализация совместного с Международным банком реконструкции и развития инвестиционного проекта «Использование древесной биомассы для централизованного теплоснабжения», в рамках которого предусмотрено строительство и реконструкция котельных организаций жилищно-коммунального хозяйства с обеспечением использования на них древесного топлива (объем кредитных средств – 90 млн. долларов США, период реализации – 2014–2021 годы).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 2021–2025 годах продолжится реализация инвестиционного проекта «Расширение устойчивого </w:t>
      </w:r>
      <w:proofErr w:type="spellStart"/>
      <w:r w:rsidRPr="004A5A12">
        <w:rPr>
          <w:rFonts w:cs="Times New Roman"/>
          <w:color w:val="000000" w:themeColor="text1"/>
          <w:sz w:val="24"/>
          <w:szCs w:val="24"/>
        </w:rPr>
        <w:t>энергопользования</w:t>
      </w:r>
      <w:proofErr w:type="spellEnd"/>
      <w:r w:rsidRPr="004A5A12">
        <w:rPr>
          <w:rFonts w:cs="Times New Roman"/>
          <w:color w:val="000000" w:themeColor="text1"/>
          <w:sz w:val="24"/>
          <w:szCs w:val="24"/>
        </w:rPr>
        <w:t>» за счет кредитных средств Международного банка реконструкции и развития и Европейского инвестиционного банка в общем объеме 180 млн. евро и грантовых средств Глобального экологического фонда в размере 3,653 млн. долларов США. В рамках проекта планируется реализовать мероприятия по увеличению использования организациями жилищно-коммунального хозяйства возобновляемой древесной биомассы для теплоснабжения (компонент 1) и мероприятия по комплексной тепловой модернизации многоквартирных жилых домов с привлечением средств населения в Гродненской и Могилевской областях (компонент 2).</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Во исполнение поручений Правительства Республики Беларусь в 2021 году совместно с заинтересованными будет осуществляться проработка возможностей привлечения кредитных ресурсов Международного банка реконструкции и развития для реализации инвестиционного проекта по повышению энергоэффективности объектов социальной сферы с общим объемом финансирования 60 млн. долларов США.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 рамках взаимодействия Департамента по энергоэффективности Госстандарта и Международного агентства по возобновляемой энергии в 2021 году планируется выполнить обзор «Оценка готовности Беларуси к использованию ВИЭ». Как ожидается, в данном обзоре будет проведен анализ потенциала Беларуси по дальнейшему развитию возобновляемой энергетики, в том числе в контексте анализа состояния и перспектив использования других видов ТЭР (нефть, газ, атомная энергия, другие), проанализированы </w:t>
      </w:r>
      <w:r w:rsidRPr="004A5A12">
        <w:rPr>
          <w:rFonts w:cs="Times New Roman"/>
          <w:color w:val="000000" w:themeColor="text1"/>
          <w:sz w:val="24"/>
          <w:szCs w:val="24"/>
        </w:rPr>
        <w:lastRenderedPageBreak/>
        <w:t>законодательство и мероприятия по увеличению использования ВИЭ, сформулированы рекомендации и подходы по дальнейшему совершенствованию политики в сфере возобновляемой энергетики.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На планомерной основе в этот период продолжится сотрудничество с закрепленными за Департаментом по энергоэффективности Госстандарта международными организациями (в соответствии с </w:t>
      </w:r>
      <w:hyperlink r:id="rId17"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Совета Министров Республики Беларусь от 21 ноября 2017 г. № 877 «О сотрудничестве с международными организациями и межгосударственными образованиями»):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Комитетом по устойчивой энергетике Европейской экономической комиссии Организации Объединенных Наций в части энергосбережения, повышения эффективности использования ТЭР и развития использования ВИЭ;</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Международным агентством по возобновляемой энергии (IRENA).</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 линии взаимодействия с Европейским союзом в сфере повышения энергоэффективности и использования ВИЭ продолжится: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участие в координационной работе по сотрудничеству в рамках реализации Соглашения мэров в Беларуси;</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проработка возможности реализации новых проектов международной технической помощи с привлечением грантовых средств.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Взаимодействие с Программой развития Организации Объединенных Наций будет осуществляться посредством совместной реализации Рамочной программы по сотрудничеству ООН и Республики Беларусь в области устойчивого развития на 2021–2025 годы, а также изучения возможностей для реализации совместного проекта международной технической помощи по расширению условий для повышения энергоэффективности во всех сферах жизнедеятельности, в том числе путем активизации рынка </w:t>
      </w:r>
      <w:proofErr w:type="spellStart"/>
      <w:r w:rsidRPr="004A5A12">
        <w:rPr>
          <w:rFonts w:cs="Times New Roman"/>
          <w:color w:val="000000" w:themeColor="text1"/>
          <w:sz w:val="24"/>
          <w:szCs w:val="24"/>
        </w:rPr>
        <w:t>энергосервисных</w:t>
      </w:r>
      <w:proofErr w:type="spellEnd"/>
      <w:r w:rsidRPr="004A5A12">
        <w:rPr>
          <w:rFonts w:cs="Times New Roman"/>
          <w:color w:val="000000" w:themeColor="text1"/>
          <w:sz w:val="24"/>
          <w:szCs w:val="24"/>
        </w:rPr>
        <w:t xml:space="preserve"> услуг.</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Кроме того, в 2021–2025 годах продолжится взаимодействие в сфере повышения энергоэффективности и использования ВИЭ с другими международными организациями: Содружеством Независимых Государств, Союзным государством Республики Беларусь и Российской Федерации, Евразийской экономической комиссией, Европейской комиссией, а также с другими странами в рамках двусторонних отношений, в том числе Россией, Украиной, Азербайджаном, Молдовой, Чехией, Австрией, Литвой, Финляндией, Германией и Китаем.</w:t>
      </w:r>
    </w:p>
    <w:p w:rsidR="00334E1C"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Суммарная экономия ТЭР, требующаяся для достижения необходимых темпов роста валового потребления ТЭР, распределяется в виде заданий по экономии ТЭР министерствам, концернам, организациям Министерства энергетики, а также облисполкомам и Минскому горисполкому с учетом их доли в потреблении ТЭР, планируемых темпов экономического роста и резервов экономии ТЭР по результатам энергетических обследований организаций в соответствии с таблицами 1 и 2.</w:t>
      </w:r>
    </w:p>
    <w:p w:rsidR="00681CFA" w:rsidRPr="004A5A12" w:rsidRDefault="00334E1C" w:rsidP="00334E1C">
      <w:pPr>
        <w:rPr>
          <w:rFonts w:cs="Times New Roman"/>
          <w:color w:val="000000" w:themeColor="text1"/>
          <w:sz w:val="24"/>
          <w:szCs w:val="24"/>
        </w:rPr>
      </w:pPr>
      <w:r w:rsidRPr="004A5A12">
        <w:rPr>
          <w:rFonts w:cs="Times New Roman"/>
          <w:color w:val="000000" w:themeColor="text1"/>
          <w:sz w:val="24"/>
          <w:szCs w:val="24"/>
        </w:rPr>
        <w:br w:type="page"/>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bookmarkStart w:id="13" w:name="CA0_ГСП__1_ГЛ_6_6_ТБЛ_1_1"/>
      <w:bookmarkEnd w:id="13"/>
      <w:r w:rsidRPr="004A5A12">
        <w:rPr>
          <w:rFonts w:cs="Times New Roman"/>
          <w:color w:val="000000" w:themeColor="text1"/>
          <w:sz w:val="24"/>
          <w:szCs w:val="24"/>
        </w:rPr>
        <w:lastRenderedPageBreak/>
        <w:t>Таблица 1</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 xml:space="preserve">(тыс.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bl>
      <w:tblPr>
        <w:tblW w:w="5000" w:type="pct"/>
        <w:tblInd w:w="-15" w:type="dxa"/>
        <w:tblLayout w:type="fixed"/>
        <w:tblCellMar>
          <w:left w:w="0" w:type="dxa"/>
          <w:right w:w="0" w:type="dxa"/>
        </w:tblCellMar>
        <w:tblLook w:val="0000" w:firstRow="0" w:lastRow="0" w:firstColumn="0" w:lastColumn="0" w:noHBand="0" w:noVBand="0"/>
      </w:tblPr>
      <w:tblGrid>
        <w:gridCol w:w="4156"/>
        <w:gridCol w:w="944"/>
        <w:gridCol w:w="851"/>
        <w:gridCol w:w="851"/>
        <w:gridCol w:w="851"/>
        <w:gridCol w:w="851"/>
        <w:gridCol w:w="851"/>
      </w:tblGrid>
      <w:tr w:rsidR="00681CFA" w:rsidRPr="004A5A12">
        <w:trPr>
          <w:trHeight w:val="240"/>
        </w:trPr>
        <w:tc>
          <w:tcPr>
            <w:tcW w:w="220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750" w:type="pct"/>
            <w:gridSpan w:val="6"/>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Задания по экономии ТЭР*</w:t>
            </w:r>
          </w:p>
        </w:tc>
      </w:tr>
      <w:tr w:rsidR="00681CFA" w:rsidRPr="004A5A12">
        <w:tblPrEx>
          <w:tblCellSpacing w:w="-8" w:type="nil"/>
        </w:tblPrEx>
        <w:trPr>
          <w:trHeight w:val="240"/>
          <w:tblCellSpacing w:w="-8" w:type="nil"/>
        </w:trPr>
        <w:tc>
          <w:tcPr>
            <w:tcW w:w="11520"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всего</w:t>
            </w:r>
          </w:p>
        </w:tc>
        <w:tc>
          <w:tcPr>
            <w:tcW w:w="225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 том числе по годам</w:t>
            </w:r>
          </w:p>
        </w:tc>
      </w:tr>
      <w:tr w:rsidR="00681CFA" w:rsidRPr="004A5A12">
        <w:tblPrEx>
          <w:tblCellSpacing w:w="-8" w:type="nil"/>
        </w:tblPrEx>
        <w:trPr>
          <w:trHeight w:val="240"/>
          <w:tblCellSpacing w:w="-8" w:type="nil"/>
        </w:trPr>
        <w:tc>
          <w:tcPr>
            <w:tcW w:w="11520"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2625"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c>
          <w:tcPr>
            <w:tcW w:w="4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4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4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4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681CFA" w:rsidRPr="004A5A12">
        <w:tblPrEx>
          <w:tblCellSpacing w:w="-8" w:type="nil"/>
        </w:tblPrEx>
        <w:trPr>
          <w:trHeight w:val="240"/>
          <w:tblCellSpacing w:w="-8" w:type="nil"/>
        </w:trPr>
        <w:tc>
          <w:tcPr>
            <w:tcW w:w="22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Минпром</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227,0</w:t>
            </w:r>
          </w:p>
        </w:tc>
        <w:tc>
          <w:tcPr>
            <w:tcW w:w="4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4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4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4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46,0</w:t>
            </w:r>
          </w:p>
        </w:tc>
        <w:tc>
          <w:tcPr>
            <w:tcW w:w="4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46,0</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Минстройархитектуры</w:t>
            </w:r>
            <w:proofErr w:type="spellEnd"/>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139</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26**</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51**</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Организации, подчиненные Минэнерго:</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«Белэнерго»</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310,0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62,0</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w:t>
            </w:r>
            <w:proofErr w:type="spellStart"/>
            <w:r w:rsidRPr="004A5A12">
              <w:rPr>
                <w:rFonts w:cs="Times New Roman"/>
                <w:color w:val="000000" w:themeColor="text1"/>
                <w:sz w:val="24"/>
                <w:szCs w:val="24"/>
              </w:rPr>
              <w:t>Белтопгаз</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Минсельхозпрод</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Минздрав</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8,6</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Минобороны</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Минобразование</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Минсвязи</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9,5</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Минтранс</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46,0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Концерны:</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41,2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9,4</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6,3</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4,6</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14,4</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w:t>
            </w:r>
          </w:p>
        </w:tc>
      </w:tr>
      <w:tr w:rsidR="00681CFA" w:rsidRPr="004A5A12">
        <w:tblPrEx>
          <w:tblCellSpacing w:w="-8" w:type="nil"/>
        </w:tblPrEx>
        <w:trPr>
          <w:trHeight w:val="240"/>
          <w:tblCellSpacing w:w="-8" w:type="nil"/>
        </w:trPr>
        <w:tc>
          <w:tcPr>
            <w:tcW w:w="22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5,5</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9,5</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r>
      <w:tr w:rsidR="00681CFA" w:rsidRPr="004A5A12">
        <w:tblPrEx>
          <w:tblCellSpacing w:w="-8" w:type="nil"/>
        </w:tblPrEx>
        <w:trPr>
          <w:trHeight w:val="240"/>
          <w:tblCellSpacing w:w="-8" w:type="nil"/>
        </w:trPr>
        <w:tc>
          <w:tcPr>
            <w:tcW w:w="22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«Белнефтехим»</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290,0</w:t>
            </w:r>
          </w:p>
        </w:tc>
        <w:tc>
          <w:tcPr>
            <w:tcW w:w="4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72,0</w:t>
            </w:r>
          </w:p>
        </w:tc>
        <w:tc>
          <w:tcPr>
            <w:tcW w:w="4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50,0</w:t>
            </w:r>
          </w:p>
        </w:tc>
        <w:tc>
          <w:tcPr>
            <w:tcW w:w="4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50,0</w:t>
            </w:r>
          </w:p>
        </w:tc>
        <w:tc>
          <w:tcPr>
            <w:tcW w:w="4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54,0</w:t>
            </w:r>
          </w:p>
        </w:tc>
        <w:tc>
          <w:tcPr>
            <w:tcW w:w="4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64,0</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______________________________</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 С учетом увеличения потребления RDF-топлива ОАО «</w:t>
      </w:r>
      <w:proofErr w:type="spellStart"/>
      <w:r w:rsidRPr="004A5A12">
        <w:rPr>
          <w:rFonts w:cs="Times New Roman"/>
          <w:color w:val="000000" w:themeColor="text1"/>
          <w:sz w:val="24"/>
          <w:szCs w:val="24"/>
        </w:rPr>
        <w:t>Красносельскстройматериалы</w:t>
      </w:r>
      <w:proofErr w:type="spellEnd"/>
      <w:r w:rsidRPr="004A5A12">
        <w:rPr>
          <w:rFonts w:cs="Times New Roman"/>
          <w:color w:val="000000" w:themeColor="text1"/>
          <w:sz w:val="24"/>
          <w:szCs w:val="24"/>
        </w:rPr>
        <w:t xml:space="preserve">» – 7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в 2022 году, 7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в 2023 году, ОАО «Белорусский цементный завод» – 15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в 2024 году и 37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в 2025 году.</w:t>
      </w:r>
    </w:p>
    <w:p w:rsidR="00334E1C" w:rsidRPr="004A5A12" w:rsidRDefault="00334E1C">
      <w:pPr>
        <w:autoSpaceDE w:val="0"/>
        <w:autoSpaceDN w:val="0"/>
        <w:adjustRightInd w:val="0"/>
        <w:spacing w:after="0" w:line="300" w:lineRule="auto"/>
        <w:jc w:val="right"/>
        <w:rPr>
          <w:rFonts w:cs="Times New Roman"/>
          <w:color w:val="000000" w:themeColor="text1"/>
          <w:sz w:val="24"/>
          <w:szCs w:val="24"/>
        </w:rPr>
      </w:pPr>
      <w:bookmarkStart w:id="14" w:name="CA0_ГСП__1_ГЛ_6_6_ТБЛ_2_2"/>
      <w:bookmarkEnd w:id="14"/>
    </w:p>
    <w:p w:rsidR="00334E1C" w:rsidRPr="004A5A12" w:rsidRDefault="00334E1C">
      <w:pPr>
        <w:autoSpaceDE w:val="0"/>
        <w:autoSpaceDN w:val="0"/>
        <w:adjustRightInd w:val="0"/>
        <w:spacing w:after="0" w:line="300" w:lineRule="auto"/>
        <w:jc w:val="right"/>
        <w:rPr>
          <w:rFonts w:cs="Times New Roman"/>
          <w:color w:val="000000" w:themeColor="text1"/>
          <w:sz w:val="24"/>
          <w:szCs w:val="24"/>
        </w:rPr>
      </w:pPr>
    </w:p>
    <w:p w:rsidR="00334E1C" w:rsidRPr="004A5A12" w:rsidRDefault="00334E1C">
      <w:pPr>
        <w:autoSpaceDE w:val="0"/>
        <w:autoSpaceDN w:val="0"/>
        <w:adjustRightInd w:val="0"/>
        <w:spacing w:after="0" w:line="300" w:lineRule="auto"/>
        <w:jc w:val="right"/>
        <w:rPr>
          <w:rFonts w:cs="Times New Roman"/>
          <w:color w:val="000000" w:themeColor="text1"/>
          <w:sz w:val="24"/>
          <w:szCs w:val="24"/>
        </w:rPr>
      </w:pP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lastRenderedPageBreak/>
        <w:t>Таблица 2</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 xml:space="preserve">(тыс.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bl>
      <w:tblPr>
        <w:tblW w:w="5000" w:type="pct"/>
        <w:tblInd w:w="-15" w:type="dxa"/>
        <w:tblLayout w:type="fixed"/>
        <w:tblCellMar>
          <w:left w:w="0" w:type="dxa"/>
          <w:right w:w="0" w:type="dxa"/>
        </w:tblCellMar>
        <w:tblLook w:val="0000" w:firstRow="0" w:lastRow="0" w:firstColumn="0" w:lastColumn="0" w:noHBand="0" w:noVBand="0"/>
      </w:tblPr>
      <w:tblGrid>
        <w:gridCol w:w="2929"/>
        <w:gridCol w:w="1133"/>
        <w:gridCol w:w="945"/>
        <w:gridCol w:w="1040"/>
        <w:gridCol w:w="1040"/>
        <w:gridCol w:w="1134"/>
        <w:gridCol w:w="1134"/>
      </w:tblGrid>
      <w:tr w:rsidR="00681CFA" w:rsidRPr="004A5A12">
        <w:trPr>
          <w:trHeight w:val="240"/>
        </w:trPr>
        <w:tc>
          <w:tcPr>
            <w:tcW w:w="155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400" w:type="pct"/>
            <w:gridSpan w:val="6"/>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Задания по экономии ТЭР*</w:t>
            </w:r>
          </w:p>
        </w:tc>
      </w:tr>
      <w:tr w:rsidR="00681CFA" w:rsidRPr="004A5A12">
        <w:tblPrEx>
          <w:tblCellSpacing w:w="-8" w:type="nil"/>
        </w:tblPrEx>
        <w:trPr>
          <w:trHeight w:val="240"/>
          <w:tblCellSpacing w:w="-8" w:type="nil"/>
        </w:trPr>
        <w:tc>
          <w:tcPr>
            <w:tcW w:w="8115"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всего</w:t>
            </w:r>
          </w:p>
        </w:tc>
        <w:tc>
          <w:tcPr>
            <w:tcW w:w="280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 том числе по годам</w:t>
            </w:r>
          </w:p>
        </w:tc>
      </w:tr>
      <w:tr w:rsidR="00681CFA" w:rsidRPr="004A5A12">
        <w:tblPrEx>
          <w:tblCellSpacing w:w="-8" w:type="nil"/>
        </w:tblPrEx>
        <w:trPr>
          <w:trHeight w:val="240"/>
          <w:tblCellSpacing w:w="-8" w:type="nil"/>
        </w:trPr>
        <w:tc>
          <w:tcPr>
            <w:tcW w:w="8115"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315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c>
          <w:tcPr>
            <w:tcW w:w="5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5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6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5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681CFA" w:rsidRPr="004A5A12">
        <w:tblPrEx>
          <w:tblCellSpacing w:w="-8" w:type="nil"/>
        </w:tblPrEx>
        <w:trPr>
          <w:trHeight w:val="240"/>
          <w:tblCellSpacing w:w="-8" w:type="nil"/>
        </w:trPr>
        <w:tc>
          <w:tcPr>
            <w:tcW w:w="15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6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334</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71</w:t>
            </w:r>
          </w:p>
        </w:tc>
        <w:tc>
          <w:tcPr>
            <w:tcW w:w="5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68</w:t>
            </w:r>
          </w:p>
        </w:tc>
        <w:tc>
          <w:tcPr>
            <w:tcW w:w="5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w:t>
            </w:r>
          </w:p>
        </w:tc>
        <w:tc>
          <w:tcPr>
            <w:tcW w:w="6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w:t>
            </w:r>
          </w:p>
        </w:tc>
      </w:tr>
      <w:tr w:rsidR="00681CFA" w:rsidRPr="004A5A12">
        <w:tblPrEx>
          <w:tblCellSpacing w:w="-8" w:type="nil"/>
        </w:tblPrEx>
        <w:trPr>
          <w:trHeight w:val="240"/>
          <w:tblCellSpacing w:w="-8" w:type="nil"/>
        </w:trPr>
        <w:tc>
          <w:tcPr>
            <w:tcW w:w="1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264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52</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r>
      <w:tr w:rsidR="00681CFA" w:rsidRPr="004A5A12">
        <w:tblPrEx>
          <w:tblCellSpacing w:w="-8" w:type="nil"/>
        </w:tblPrEx>
        <w:trPr>
          <w:trHeight w:val="240"/>
          <w:tblCellSpacing w:w="-8" w:type="nil"/>
        </w:trPr>
        <w:tc>
          <w:tcPr>
            <w:tcW w:w="1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200</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r>
      <w:tr w:rsidR="00681CFA" w:rsidRPr="004A5A12">
        <w:tblPrEx>
          <w:tblCellSpacing w:w="-8" w:type="nil"/>
        </w:tblPrEx>
        <w:trPr>
          <w:trHeight w:val="240"/>
          <w:tblCellSpacing w:w="-8" w:type="nil"/>
        </w:trPr>
        <w:tc>
          <w:tcPr>
            <w:tcW w:w="1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Гродненский облисполком</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316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w:t>
            </w:r>
          </w:p>
        </w:tc>
      </w:tr>
      <w:tr w:rsidR="00681CFA" w:rsidRPr="004A5A12">
        <w:tblPrEx>
          <w:tblCellSpacing w:w="-8" w:type="nil"/>
        </w:tblPrEx>
        <w:trPr>
          <w:trHeight w:val="240"/>
          <w:tblCellSpacing w:w="-8" w:type="nil"/>
        </w:trPr>
        <w:tc>
          <w:tcPr>
            <w:tcW w:w="1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68</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64</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r>
      <w:tr w:rsidR="00681CFA" w:rsidRPr="004A5A12">
        <w:tblPrEx>
          <w:tblCellSpacing w:w="-8" w:type="nil"/>
        </w:tblPrEx>
        <w:trPr>
          <w:trHeight w:val="240"/>
          <w:tblCellSpacing w:w="-8" w:type="nil"/>
        </w:trPr>
        <w:tc>
          <w:tcPr>
            <w:tcW w:w="1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Могилевский облисполком</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322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55</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w:t>
            </w:r>
          </w:p>
        </w:tc>
      </w:tr>
      <w:tr w:rsidR="00681CFA" w:rsidRPr="004A5A12">
        <w:tblPrEx>
          <w:tblCellSpacing w:w="-8" w:type="nil"/>
        </w:tblPrEx>
        <w:trPr>
          <w:trHeight w:val="240"/>
          <w:tblCellSpacing w:w="-8" w:type="nil"/>
        </w:trPr>
        <w:tc>
          <w:tcPr>
            <w:tcW w:w="15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горисполком</w:t>
            </w:r>
          </w:p>
        </w:tc>
        <w:tc>
          <w:tcPr>
            <w:tcW w:w="6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550</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110</w:t>
            </w:r>
          </w:p>
        </w:tc>
        <w:tc>
          <w:tcPr>
            <w:tcW w:w="5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110</w:t>
            </w:r>
          </w:p>
        </w:tc>
        <w:tc>
          <w:tcPr>
            <w:tcW w:w="5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110</w:t>
            </w:r>
          </w:p>
        </w:tc>
        <w:tc>
          <w:tcPr>
            <w:tcW w:w="6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110</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110</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По всем организациям.</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 С учетом увеличения потребления RDF-топлива ОАО «</w:t>
      </w:r>
      <w:proofErr w:type="spellStart"/>
      <w:r w:rsidRPr="004A5A12">
        <w:rPr>
          <w:rFonts w:cs="Times New Roman"/>
          <w:color w:val="000000" w:themeColor="text1"/>
          <w:sz w:val="24"/>
          <w:szCs w:val="24"/>
        </w:rPr>
        <w:t>Красносельскстройматериалы</w:t>
      </w:r>
      <w:proofErr w:type="spellEnd"/>
      <w:r w:rsidRPr="004A5A12">
        <w:rPr>
          <w:rFonts w:cs="Times New Roman"/>
          <w:color w:val="000000" w:themeColor="text1"/>
          <w:sz w:val="24"/>
          <w:szCs w:val="24"/>
        </w:rPr>
        <w:t xml:space="preserve">» – 7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в 2022 году, 7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в 2023 году, ОАО «Белорусский цементный завод» – 15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в 2024 году и 37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в 2025 году.</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 целях выполнения задачи подпрограммы 1 для государственных органов устанавливаются целевые показатели энергосбережения согласно приложениям 7 и 7[1] и целевые показатели по экономии светлых нефтепродуктов (бензина, дизельного и </w:t>
      </w:r>
      <w:proofErr w:type="spellStart"/>
      <w:r w:rsidRPr="004A5A12">
        <w:rPr>
          <w:rFonts w:cs="Times New Roman"/>
          <w:color w:val="000000" w:themeColor="text1"/>
          <w:sz w:val="24"/>
          <w:szCs w:val="24"/>
        </w:rPr>
        <w:t>биодизельного</w:t>
      </w:r>
      <w:proofErr w:type="spellEnd"/>
      <w:r w:rsidRPr="004A5A12">
        <w:rPr>
          <w:rFonts w:cs="Times New Roman"/>
          <w:color w:val="000000" w:themeColor="text1"/>
          <w:sz w:val="24"/>
          <w:szCs w:val="24"/>
        </w:rPr>
        <w:t xml:space="preserve"> топлива) согласно приложениям 8 и 8[1].</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Государственные органы организовывают сбор информации по экономии светлых нефтепродуктов по соответствующим подчиненным (входящим в состав) организациям.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Целевые показатели по энергосбережению устанавливаются на основании отношения экономии ТЭР к суммарному потреблению ТЭР.</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Целевые показатели по экономии светлых нефтепродуктов (бензина, дизельного и </w:t>
      </w:r>
      <w:proofErr w:type="spellStart"/>
      <w:r w:rsidRPr="004A5A12">
        <w:rPr>
          <w:rFonts w:cs="Times New Roman"/>
          <w:color w:val="000000" w:themeColor="text1"/>
          <w:sz w:val="24"/>
          <w:szCs w:val="24"/>
        </w:rPr>
        <w:t>биодизельного</w:t>
      </w:r>
      <w:proofErr w:type="spellEnd"/>
      <w:r w:rsidRPr="004A5A12">
        <w:rPr>
          <w:rFonts w:cs="Times New Roman"/>
          <w:color w:val="000000" w:themeColor="text1"/>
          <w:sz w:val="24"/>
          <w:szCs w:val="24"/>
        </w:rPr>
        <w:t xml:space="preserve"> топлива) устанавливаются на уровне 4 процентов.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целях безусловного выполнения установленного Государственной программой сводного целевого показателя по снижению энергоемкости ВВП в подпрограмме 1 целевые показатели энергосбережения и по экономии светлых нефтепродуктов устанавливаются на каждый последующий год с учетом достигнутых результатов.</w:t>
      </w:r>
    </w:p>
    <w:p w:rsidR="00681CFA" w:rsidRPr="004A5A12" w:rsidRDefault="00681CFA">
      <w:pPr>
        <w:autoSpaceDE w:val="0"/>
        <w:autoSpaceDN w:val="0"/>
        <w:adjustRightInd w:val="0"/>
        <w:spacing w:before="240" w:after="240" w:line="300" w:lineRule="auto"/>
        <w:jc w:val="center"/>
        <w:rPr>
          <w:rFonts w:cs="Times New Roman"/>
          <w:b/>
          <w:caps/>
          <w:color w:val="000000" w:themeColor="text1"/>
          <w:sz w:val="24"/>
          <w:szCs w:val="24"/>
        </w:rPr>
      </w:pPr>
      <w:bookmarkStart w:id="15" w:name="CA0_ГСП__1_ГЛ_7_7CN__chapter_7"/>
      <w:bookmarkEnd w:id="15"/>
      <w:r w:rsidRPr="004A5A12">
        <w:rPr>
          <w:rFonts w:cs="Times New Roman"/>
          <w:b/>
          <w:caps/>
          <w:color w:val="000000" w:themeColor="text1"/>
          <w:sz w:val="24"/>
          <w:szCs w:val="24"/>
        </w:rPr>
        <w:t>ГЛАВА 7</w:t>
      </w:r>
      <w:r w:rsidRPr="004A5A12">
        <w:rPr>
          <w:rFonts w:cs="Times New Roman"/>
          <w:b/>
          <w:caps/>
          <w:color w:val="000000" w:themeColor="text1"/>
          <w:sz w:val="24"/>
          <w:szCs w:val="24"/>
        </w:rPr>
        <w:br/>
        <w:t>ПОДПРОГРАММА 2 «РАЗВИТИЕ ИСПОЛЬЗОВАНИЯ МЕСТНЫХ ТЭР, В ТОМ ЧИСЛЕ ВИЭ»</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За последние годы проделана значительная работа по вовлечению в топливный баланс местных ТЭР, в том числе ВИЭ. В результате реализации проектов по внедрению </w:t>
      </w:r>
      <w:r w:rsidRPr="004A5A12">
        <w:rPr>
          <w:rFonts w:cs="Times New Roman"/>
          <w:color w:val="000000" w:themeColor="text1"/>
          <w:sz w:val="24"/>
          <w:szCs w:val="24"/>
        </w:rPr>
        <w:lastRenderedPageBreak/>
        <w:t>энергоисточников на местных ТЭР, в том числе ВИЭ, доля местных ТЭР в валовом потреблении ТЭР увеличилась в 2019 году на 2,3 процентного пункта к уровню 2015 года и составила 16,5 процента, доля ВИЭ в валовом потреблении ТЭР за соответствующий период достигла 7,1 процента и увеличилась на 1,5 процентного пункта к уровню 2015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На 1 сентября 2020 г. суммарная установленная электрическая мощность установок ВИЭ составила 491 МВт, что более чем в 10 раз превышает этот же показатель шестилетней давности – 47 МВт (на 1 января 2014 г.), в том числе: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80 фотоэлектрических станций мощностью 159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53 гидроэлектростанции мощностью 96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101 ветроэнергетическая установка мощностью 109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29 биогазовых комплексов мощностью 38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10 мини-ТЭЦ на древесном топливе электрической мощностью порядка 89 МВт.</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Расширение использования древесного топлива связано с наименьшими объемами капиталовложений и небольшими сроками окупаемости в сравнении с другими видами ВИЭ. К 2025 году планируется нарастить мощности по производству топливной щепы до 2100 тыс. куб. метров в год.</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структуре ВИЭ около 97 процентов занимает использование биомассы, в основном древесного топлива, и более 3 процентов – энергия воды, ветра и солнца.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В настоящее время созданы благоприятные условия для увеличения производства электрической и тепловой энергии из ВИЭ, сформирована долгосрочная политика развития ВИЭ, учитывающая структуру и тенденции изменения прогнозного топливно-энергетического баланса.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После ввода в эксплуатацию Белорусской АЭС в 2021–2025 годах возобновляемая энергетика будет развиваться совместно с повышением энергоэффективности с акцентом на распространении технологий использования ВИЭ для собственных нужд в секторах «здания» и «промышленность», на транспорте и в сельском хозяйстве, интеграции ВИЭ в энергосистему за счет развития «умных» сетей, применения технологий аккумулирования электрической и тепловой энергии, что позволит достигнуть Цели 7 «Обеспечение всеобщего доступа к недорогим, надежным, устойчивым и современным источникам энергии для всех» Целей устойчивого развития.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В 2021–2025 годах в рамках реализации Государственной программы предусматривается ввод в эксплуатацию около 539 МВт </w:t>
      </w:r>
      <w:proofErr w:type="spellStart"/>
      <w:r w:rsidRPr="004A5A12">
        <w:rPr>
          <w:rFonts w:cs="Times New Roman"/>
          <w:color w:val="000000" w:themeColor="text1"/>
          <w:sz w:val="24"/>
          <w:szCs w:val="24"/>
        </w:rPr>
        <w:t>энергомощностей</w:t>
      </w:r>
      <w:proofErr w:type="spellEnd"/>
      <w:r w:rsidRPr="004A5A12">
        <w:rPr>
          <w:rFonts w:cs="Times New Roman"/>
          <w:color w:val="000000" w:themeColor="text1"/>
          <w:sz w:val="24"/>
          <w:szCs w:val="24"/>
        </w:rPr>
        <w:t xml:space="preserve"> на древесном топливе, что позволит увеличить объем использования местных ТЭР на 144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и соответственно снизить потребление импортируемого природного газа на 125 млн. куб. метров.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Показатели ввода в эксплуатацию энергоисточников на местных ТЭР приведены в приложении 6.</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Кроме того, в 2021–2023 годах в рамках установленных, но не распределенных квот предусматривается создание установок по использованию ВИЭ суммарной электрической мощностью 129,5 МВт, в том числе 15 МВт – биогазовые установки, 29,8 МВт – ветроэнергетические установки, 10 МВт – фотоэлектрические станции, 29,1 МВт – </w:t>
      </w:r>
      <w:r w:rsidRPr="004A5A12">
        <w:rPr>
          <w:rFonts w:cs="Times New Roman"/>
          <w:color w:val="000000" w:themeColor="text1"/>
          <w:sz w:val="24"/>
          <w:szCs w:val="24"/>
        </w:rPr>
        <w:lastRenderedPageBreak/>
        <w:t>гидроэлектростанции, 5,6 МВт – мини-ТЭЦ на древесном топливе и биомассе, 40 МВт – на цели энергетического использования твердых коммунальных отходов.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Основными направлениями дальнейшего развития использования местных ТЭР будут являться: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создание энергоисточников, использующих местные ТЭР (древесное и торфяное топливо, горючие отходы, попутный газ и прочие);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строительство локальных биогазовых комплексов в сельскохозяйственных организациях, занимающихся разведением крупного рогатого скота, свиней и птицы;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создание биогазовых установок на очистных сооружениях и полигонах захоронения твердых коммунальных отходов;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увеличение выработки электрической и тепловой энергии за счет использования энергии естественного движения водных потоков, ветра и солнца;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создание в организациях жилищно-коммунального хозяйства мощностей по производству топлива из твердых коммунальных отходов (RDF-топливо) с его использованием на энергоисточниках, в том числе строительство мусоросжигательного завода в г. Минске;</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использование в качестве топлива на цементных заводах строительной отрасли нефтяного кокса.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Целевыми показателями реализации подпрограммы 2 в целом по республике являются: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доля местных ТЭР в валовом потреблении ТЭР – не менее 16,1 процента;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доля ВИЭ в валовом потреблении ТЭР – до 8 процентов, что будет способствовать, наряду с использованием атомной энергии, достижению нормативного уровня энергетической самостоятельности страны.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Расчет целевых показателей производится по следующим формулам: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A62BF5">
      <w:pPr>
        <w:autoSpaceDE w:val="0"/>
        <w:autoSpaceDN w:val="0"/>
        <w:adjustRightInd w:val="0"/>
        <w:spacing w:after="0" w:line="300" w:lineRule="auto"/>
        <w:jc w:val="center"/>
        <w:rPr>
          <w:rFonts w:cs="Times New Roman"/>
          <w:color w:val="000000" w:themeColor="text1"/>
          <w:sz w:val="24"/>
          <w:szCs w:val="24"/>
        </w:rPr>
      </w:pPr>
      <w:r>
        <w:rPr>
          <w:rFonts w:cs="Times New Roman"/>
          <w:color w:val="000000" w:themeColor="text1"/>
          <w:sz w:val="24"/>
          <w:szCs w:val="24"/>
        </w:rPr>
        <w:pict>
          <v:shape id="_x0000_i1033" type="#_x0000_t75" style="width:250.5pt;height:33.75pt">
            <v:imagedata r:id="rId18" o:title=""/>
          </v:shape>
        </w:pic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152F94">
      <w:pPr>
        <w:autoSpaceDE w:val="0"/>
        <w:autoSpaceDN w:val="0"/>
        <w:adjustRightInd w:val="0"/>
        <w:spacing w:after="0" w:line="300" w:lineRule="auto"/>
        <w:jc w:val="center"/>
        <w:rPr>
          <w:rFonts w:cs="Times New Roman"/>
          <w:color w:val="000000" w:themeColor="text1"/>
          <w:sz w:val="24"/>
          <w:szCs w:val="24"/>
        </w:rPr>
      </w:pPr>
      <w:r>
        <w:rPr>
          <w:rFonts w:cs="Times New Roman"/>
          <w:color w:val="000000" w:themeColor="text1"/>
          <w:sz w:val="24"/>
          <w:szCs w:val="24"/>
        </w:rPr>
        <w:pict>
          <v:shape id="_x0000_i1034" type="#_x0000_t75" style="width:117pt;height:30.75pt">
            <v:imagedata r:id="rId19" o:title=""/>
          </v:shape>
        </w:pic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 xml:space="preserve">где    </w:t>
      </w:r>
      <w:proofErr w:type="spellStart"/>
      <w:r w:rsidRPr="004A5A12">
        <w:rPr>
          <w:rFonts w:cs="Times New Roman"/>
          <w:color w:val="000000" w:themeColor="text1"/>
          <w:sz w:val="24"/>
          <w:szCs w:val="24"/>
        </w:rPr>
        <w:t>I</w:t>
      </w:r>
      <w:r w:rsidRPr="004A5A12">
        <w:rPr>
          <w:rFonts w:cs="Times New Roman"/>
          <w:color w:val="000000" w:themeColor="text1"/>
          <w:sz w:val="24"/>
          <w:szCs w:val="24"/>
          <w:vertAlign w:val="subscript"/>
        </w:rPr>
        <w:t>мтэр</w:t>
      </w:r>
      <w:proofErr w:type="spellEnd"/>
      <w:r w:rsidRPr="004A5A12">
        <w:rPr>
          <w:rFonts w:cs="Times New Roman"/>
          <w:color w:val="000000" w:themeColor="text1"/>
          <w:sz w:val="24"/>
          <w:szCs w:val="24"/>
          <w:vertAlign w:val="subscript"/>
        </w:rPr>
        <w:t xml:space="preserve"> </w:t>
      </w:r>
      <w:r w:rsidRPr="004A5A12">
        <w:rPr>
          <w:rFonts w:cs="Times New Roman"/>
          <w:color w:val="000000" w:themeColor="text1"/>
          <w:sz w:val="24"/>
          <w:szCs w:val="24"/>
        </w:rPr>
        <w:t>– доля местных ТЭР в валовом потреблении ТЭР, процентов;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ППЭ – объем производства (добычи) первичной энергии в Республике Беларусь,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ЭЭ</w:t>
      </w:r>
      <w:r w:rsidRPr="004A5A12">
        <w:rPr>
          <w:rFonts w:cs="Times New Roman"/>
          <w:color w:val="000000" w:themeColor="text1"/>
          <w:sz w:val="24"/>
          <w:szCs w:val="24"/>
          <w:vertAlign w:val="subscript"/>
        </w:rPr>
        <w:t>АЭС</w:t>
      </w:r>
      <w:r w:rsidRPr="004A5A12">
        <w:rPr>
          <w:rFonts w:cs="Times New Roman"/>
          <w:color w:val="000000" w:themeColor="text1"/>
          <w:sz w:val="24"/>
          <w:szCs w:val="24"/>
        </w:rPr>
        <w:t xml:space="preserve"> – объем производства электрической энергии на Белорусской АЭС, млн. </w:t>
      </w:r>
      <w:proofErr w:type="spellStart"/>
      <w:r w:rsidRPr="004A5A12">
        <w:rPr>
          <w:rFonts w:cs="Times New Roman"/>
          <w:color w:val="000000" w:themeColor="text1"/>
          <w:sz w:val="24"/>
          <w:szCs w:val="24"/>
        </w:rPr>
        <w:t>кВт·ч</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0,123 – коэффициент перевода электрической энергии в тонны условного топлива;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ascii="Symbol" w:hAnsi="Symbol" w:cs="Times New Roman"/>
          <w:noProof/>
          <w:color w:val="000000" w:themeColor="text1"/>
          <w:sz w:val="24"/>
          <w:szCs w:val="24"/>
          <w:lang w:val="x-none"/>
        </w:rPr>
        <w:t></w:t>
      </w:r>
      <w:proofErr w:type="spellStart"/>
      <w:r w:rsidRPr="004A5A12">
        <w:rPr>
          <w:rFonts w:cs="Times New Roman"/>
          <w:color w:val="000000" w:themeColor="text1"/>
          <w:sz w:val="24"/>
          <w:szCs w:val="24"/>
          <w:vertAlign w:val="subscript"/>
        </w:rPr>
        <w:t>ст</w:t>
      </w:r>
      <w:proofErr w:type="spellEnd"/>
      <w:r w:rsidRPr="004A5A12">
        <w:rPr>
          <w:rFonts w:cs="Times New Roman"/>
          <w:color w:val="000000" w:themeColor="text1"/>
          <w:sz w:val="24"/>
          <w:szCs w:val="24"/>
          <w:vertAlign w:val="subscript"/>
        </w:rPr>
        <w:t>[брутто]</w:t>
      </w:r>
      <w:r w:rsidRPr="004A5A12">
        <w:rPr>
          <w:rFonts w:cs="Times New Roman"/>
          <w:color w:val="000000" w:themeColor="text1"/>
          <w:sz w:val="24"/>
          <w:szCs w:val="24"/>
        </w:rPr>
        <w:t xml:space="preserve"> – коэффициент полезного действия Белорусской АЭС (брутто), согласованный с Национальным статистическим комитетом;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ТЭР – валовое потребления ТЭР,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roofErr w:type="spellStart"/>
      <w:r w:rsidRPr="004A5A12">
        <w:rPr>
          <w:rFonts w:cs="Times New Roman"/>
          <w:color w:val="000000" w:themeColor="text1"/>
          <w:sz w:val="24"/>
          <w:szCs w:val="24"/>
        </w:rPr>
        <w:t>I</w:t>
      </w:r>
      <w:r w:rsidRPr="004A5A12">
        <w:rPr>
          <w:rFonts w:cs="Times New Roman"/>
          <w:color w:val="000000" w:themeColor="text1"/>
          <w:sz w:val="24"/>
          <w:szCs w:val="24"/>
          <w:vertAlign w:val="subscript"/>
        </w:rPr>
        <w:t>виэ</w:t>
      </w:r>
      <w:proofErr w:type="spellEnd"/>
      <w:r w:rsidRPr="004A5A12">
        <w:rPr>
          <w:rFonts w:cs="Times New Roman"/>
          <w:color w:val="000000" w:themeColor="text1"/>
          <w:sz w:val="24"/>
          <w:szCs w:val="24"/>
        </w:rPr>
        <w:t xml:space="preserve"> – доля ВИЭ в валовом потреблении ТЭР, процентов;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ППВИЭ – объем производства (добычи) первичной энергии из ВИЭ,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Достижение целевых показателей подпрограммы 2 позволит обеспечить долю местных ТЭР в валовом потреблении ТЭР на уровне 16,1 процента, увеличить долю ВИЭ в валовом потреблении ТЭР до 8 процентов при значительном увеличении валового потребления ТЭР при вводе в эксплуатацию Белорусской АЭС.</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Для обеспечения успешной реализации задачи подпрограммы 2 с учетом достигнутых в 2019 году результатов работы по увеличению использования местных ТЭР для государственных органов на 2021–2025 годы определены целевые показатели по доле местных ТЭР в КПТ согласно приложению 9 и целевые показатели по доле ВИЭ в КПТ согласно приложению 10.</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Достижение целевых показателей подпрограммы 2 обеспечивается в основном за счет реализации мероприятий по увеличению использования местных видов топлива, энергии воды, ветра, солнца, геотермальных источников и возобновляемых отходов.</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rPr>
          <w:rFonts w:cs="Times New Roman"/>
          <w:color w:val="000000" w:themeColor="text1"/>
          <w:sz w:val="24"/>
          <w:szCs w:val="24"/>
        </w:rPr>
      </w:pPr>
    </w:p>
    <w:p w:rsidR="00334E1C" w:rsidRPr="004A5A12" w:rsidRDefault="00681CFA">
      <w:pPr>
        <w:autoSpaceDE w:val="0"/>
        <w:autoSpaceDN w:val="0"/>
        <w:adjustRightInd w:val="0"/>
        <w:spacing w:after="0" w:line="300" w:lineRule="auto"/>
        <w:ind w:firstLine="570"/>
        <w:jc w:val="both"/>
        <w:rPr>
          <w:rFonts w:cs="Times New Roman"/>
          <w:color w:val="000000" w:themeColor="text1"/>
          <w:sz w:val="24"/>
          <w:szCs w:val="24"/>
        </w:rPr>
        <w:sectPr w:rsidR="00334E1C" w:rsidRPr="004A5A12" w:rsidSect="00334E1C">
          <w:headerReference w:type="default" r:id="rId20"/>
          <w:footerReference w:type="default" r:id="rId21"/>
          <w:pgSz w:w="11906" w:h="16838"/>
          <w:pgMar w:top="1134" w:right="850" w:bottom="1134" w:left="1701" w:header="708" w:footer="708" w:gutter="0"/>
          <w:cols w:space="708"/>
          <w:docGrid w:linePitch="360"/>
        </w:sect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9712"/>
        <w:gridCol w:w="4858"/>
      </w:tblGrid>
      <w:tr w:rsidR="00681CFA" w:rsidRPr="004A5A12" w:rsidTr="00334E1C">
        <w:tc>
          <w:tcPr>
            <w:tcW w:w="3333"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667"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16" w:name="CA0_ГСП__1_ПРЛ_1_1"/>
            <w:bookmarkEnd w:id="16"/>
            <w:r w:rsidRPr="004A5A12">
              <w:rPr>
                <w:rFonts w:cs="Times New Roman"/>
                <w:color w:val="000000" w:themeColor="text1"/>
                <w:sz w:val="24"/>
                <w:szCs w:val="24"/>
              </w:rPr>
              <w:t>Приложение 1</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 xml:space="preserve">к Государственной программе </w:t>
            </w:r>
            <w:r w:rsidRPr="004A5A12">
              <w:rPr>
                <w:rFonts w:cs="Times New Roman"/>
                <w:color w:val="000000" w:themeColor="text1"/>
                <w:sz w:val="24"/>
                <w:szCs w:val="24"/>
              </w:rPr>
              <w:br/>
              <w:t xml:space="preserve">«Энергосбережение» </w:t>
            </w:r>
            <w:r w:rsidRPr="004A5A12">
              <w:rPr>
                <w:rFonts w:cs="Times New Roman"/>
                <w:color w:val="000000" w:themeColor="text1"/>
                <w:sz w:val="24"/>
                <w:szCs w:val="24"/>
              </w:rPr>
              <w:br/>
              <w:t xml:space="preserve">на 2021–2025 годы </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СВЕДЕНИЯ</w:t>
      </w:r>
      <w:r w:rsidRPr="004A5A12">
        <w:rPr>
          <w:rFonts w:cs="Times New Roman"/>
          <w:b/>
          <w:color w:val="000000" w:themeColor="text1"/>
          <w:sz w:val="24"/>
          <w:szCs w:val="24"/>
        </w:rPr>
        <w:br/>
        <w:t>о сводном целевом и целевых показателях</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bookmarkStart w:id="17" w:name="CA0_ГСП__1_ПРЛ_1_1_ТБЛ_1_3"/>
      <w:bookmarkEnd w:id="17"/>
      <w:r w:rsidRPr="004A5A12">
        <w:rPr>
          <w:rFonts w:cs="Times New Roman"/>
          <w:color w:val="000000" w:themeColor="text1"/>
          <w:sz w:val="24"/>
          <w:szCs w:val="24"/>
        </w:rPr>
        <w:t>Таблица 1</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Сопоставимость сводного целевого и целевых показателей Государственной программы с индикаторами достижения Целей устойчивого развития</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2379"/>
        <w:gridCol w:w="3122"/>
        <w:gridCol w:w="2676"/>
        <w:gridCol w:w="3122"/>
        <w:gridCol w:w="3271"/>
      </w:tblGrid>
      <w:tr w:rsidR="00681CFA" w:rsidRPr="004A5A12">
        <w:trPr>
          <w:trHeight w:val="240"/>
        </w:trPr>
        <w:tc>
          <w:tcPr>
            <w:tcW w:w="80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Наименование Цели устойчивого развития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Задача</w:t>
            </w:r>
          </w:p>
        </w:tc>
        <w:tc>
          <w:tcPr>
            <w:tcW w:w="9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Индикаторы</w:t>
            </w:r>
          </w:p>
        </w:tc>
        <w:tc>
          <w:tcPr>
            <w:tcW w:w="10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Соответствующая задача Государственной программы</w:t>
            </w:r>
          </w:p>
        </w:tc>
        <w:tc>
          <w:tcPr>
            <w:tcW w:w="11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Сопоставимые показатели Государственной программы</w:t>
            </w:r>
          </w:p>
        </w:tc>
      </w:tr>
      <w:tr w:rsidR="00681CFA" w:rsidRPr="004A5A12">
        <w:tblPrEx>
          <w:tblCellSpacing w:w="-8" w:type="nil"/>
        </w:tblPrEx>
        <w:trPr>
          <w:trHeight w:val="240"/>
          <w:tblCellSpacing w:w="-8" w:type="nil"/>
        </w:trPr>
        <w:tc>
          <w:tcPr>
            <w:tcW w:w="8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Цель 7. Обеспечение всеобщего доступа к недорогим, надежным, устойчивым и современным источникам энергии для всех </w:t>
            </w:r>
          </w:p>
        </w:tc>
        <w:tc>
          <w:tcPr>
            <w:tcW w:w="10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задача 7.2. К 2030 году значительно увеличить долю энергии из ВИЭ в мировом энергетическом балансе</w:t>
            </w:r>
          </w:p>
        </w:tc>
        <w:tc>
          <w:tcPr>
            <w:tcW w:w="9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7.2.1.1. Отношение объема производства (добычи) первичной энергии из ВИЭ к объему валового потребления ТЭР</w:t>
            </w:r>
          </w:p>
        </w:tc>
        <w:tc>
          <w:tcPr>
            <w:tcW w:w="10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увеличение доли ВИЭ в валовом потреблении ТЭР (отношения объема производства (добычи) первичной энергии из ВИЭ к объему валового потребления ТЭР) </w:t>
            </w:r>
          </w:p>
        </w:tc>
        <w:tc>
          <w:tcPr>
            <w:tcW w:w="11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индикатор Целей устойчивого развития является целевым показателем Государственной программы </w:t>
            </w:r>
          </w:p>
        </w:tc>
      </w:tr>
      <w:tr w:rsidR="00681CFA" w:rsidRPr="004A5A12">
        <w:tblPrEx>
          <w:tblCellSpacing w:w="-8" w:type="nil"/>
        </w:tblPrEx>
        <w:trPr>
          <w:trHeight w:val="240"/>
          <w:tblCellSpacing w:w="-8" w:type="nil"/>
        </w:trPr>
        <w:tc>
          <w:tcPr>
            <w:tcW w:w="8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10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задача 7.3. К 2030 году удвоить глобальный показатель повышения энергоэффективности</w:t>
            </w:r>
          </w:p>
        </w:tc>
        <w:tc>
          <w:tcPr>
            <w:tcW w:w="9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7.3.1.1. Энергоемкость ВВП</w:t>
            </w:r>
          </w:p>
        </w:tc>
        <w:tc>
          <w:tcPr>
            <w:tcW w:w="10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снижение энергоемкости ВВП в 2025 году по отношению к уровню 2020 года </w:t>
            </w:r>
          </w:p>
        </w:tc>
        <w:tc>
          <w:tcPr>
            <w:tcW w:w="11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снижение энергоемкости ВВП, или повышение энергоэффективности, является сводным целевым показателем Государственной программы </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bookmarkStart w:id="18" w:name="CA0_ГСП__1_ПРЛ_1_1_ТБЛ_2_4"/>
      <w:bookmarkEnd w:id="18"/>
      <w:r w:rsidRPr="004A5A12">
        <w:rPr>
          <w:rFonts w:cs="Times New Roman"/>
          <w:color w:val="000000" w:themeColor="text1"/>
          <w:sz w:val="24"/>
          <w:szCs w:val="24"/>
        </w:rPr>
        <w:t>Таблица 2</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Значения сводного целевого и целевых показателей</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8742"/>
        <w:gridCol w:w="1020"/>
        <w:gridCol w:w="1020"/>
        <w:gridCol w:w="1020"/>
        <w:gridCol w:w="1020"/>
        <w:gridCol w:w="1748"/>
      </w:tblGrid>
      <w:tr w:rsidR="00681CFA" w:rsidRPr="004A5A12">
        <w:trPr>
          <w:trHeight w:val="240"/>
        </w:trPr>
        <w:tc>
          <w:tcPr>
            <w:tcW w:w="300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Наименование показателя</w:t>
            </w:r>
          </w:p>
        </w:tc>
        <w:tc>
          <w:tcPr>
            <w:tcW w:w="195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Значение показателя по годам</w:t>
            </w:r>
          </w:p>
        </w:tc>
      </w:tr>
      <w:tr w:rsidR="00681CFA" w:rsidRPr="004A5A12">
        <w:tblPrEx>
          <w:tblCellSpacing w:w="-8" w:type="nil"/>
        </w:tblPrEx>
        <w:trPr>
          <w:trHeight w:val="240"/>
          <w:tblCellSpacing w:w="-8" w:type="nil"/>
        </w:trPr>
        <w:tc>
          <w:tcPr>
            <w:tcW w:w="15705"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c>
          <w:tcPr>
            <w:tcW w:w="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4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681CFA" w:rsidRPr="004A5A12">
        <w:tblPrEx>
          <w:tblCellSpacing w:w="-8" w:type="nil"/>
        </w:tblPrEx>
        <w:trPr>
          <w:trHeight w:val="240"/>
          <w:tblCellSpacing w:w="-8" w:type="nil"/>
        </w:trPr>
        <w:tc>
          <w:tcPr>
            <w:tcW w:w="5000" w:type="pct"/>
            <w:gridSpan w:val="6"/>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Государственная программа</w:t>
            </w:r>
          </w:p>
        </w:tc>
      </w:tr>
      <w:tr w:rsidR="00681CFA" w:rsidRPr="004A5A12">
        <w:tblPrEx>
          <w:tblCellSpacing w:w="-8" w:type="nil"/>
        </w:tblPrEx>
        <w:trPr>
          <w:trHeight w:val="240"/>
          <w:tblCellSpacing w:w="-8" w:type="nil"/>
        </w:trPr>
        <w:tc>
          <w:tcPr>
            <w:tcW w:w="3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Сводный целевой показатель «Снижение энергоемкости ВВП» (снижение «–», рост «+»), процентов*</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+6,8</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–0,6</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–5,1</w:t>
            </w:r>
          </w:p>
        </w:tc>
      </w:tr>
      <w:tr w:rsidR="00681CFA" w:rsidRPr="004A5A12">
        <w:tblPrEx>
          <w:tblCellSpacing w:w="-8" w:type="nil"/>
        </w:tblPrEx>
        <w:trPr>
          <w:trHeight w:val="240"/>
          <w:tblCellSpacing w:w="-8" w:type="nil"/>
        </w:trPr>
        <w:tc>
          <w:tcPr>
            <w:tcW w:w="5000" w:type="pct"/>
            <w:gridSpan w:val="6"/>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1 «Повышение энергоэффективности»</w:t>
            </w:r>
          </w:p>
        </w:tc>
      </w:tr>
      <w:tr w:rsidR="00681CFA" w:rsidRPr="004A5A12">
        <w:tblPrEx>
          <w:tblCellSpacing w:w="-8" w:type="nil"/>
        </w:tblPrEx>
        <w:trPr>
          <w:trHeight w:val="240"/>
          <w:tblCellSpacing w:w="-8" w:type="nil"/>
        </w:trPr>
        <w:tc>
          <w:tcPr>
            <w:tcW w:w="3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Целевой показатель «Экономия ТЭР за счет реализации энергоэффективных мероприятий»,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500</w:t>
            </w:r>
          </w:p>
        </w:tc>
      </w:tr>
      <w:tr w:rsidR="00681CFA" w:rsidRPr="004A5A12">
        <w:tblPrEx>
          <w:tblCellSpacing w:w="-8" w:type="nil"/>
        </w:tblPrEx>
        <w:trPr>
          <w:trHeight w:val="240"/>
          <w:tblCellSpacing w:w="-8" w:type="nil"/>
        </w:trPr>
        <w:tc>
          <w:tcPr>
            <w:tcW w:w="5000" w:type="pct"/>
            <w:gridSpan w:val="6"/>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2 «Развитие использования местных ТЭР, в том числе ВИЭ»</w:t>
            </w:r>
          </w:p>
        </w:tc>
      </w:tr>
      <w:tr w:rsidR="00681CFA" w:rsidRPr="004A5A12">
        <w:tblPrEx>
          <w:tblCellSpacing w:w="-8" w:type="nil"/>
        </w:tblPrEx>
        <w:trPr>
          <w:trHeight w:val="240"/>
          <w:tblCellSpacing w:w="-8" w:type="nil"/>
        </w:trPr>
        <w:tc>
          <w:tcPr>
            <w:tcW w:w="3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Целевой показатель «Доля местных ТЭР в валовом потреблении ТЭР», процентов</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16,1</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16,0</w:t>
            </w:r>
          </w:p>
        </w:tc>
        <w:tc>
          <w:tcPr>
            <w:tcW w:w="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16,1</w:t>
            </w:r>
          </w:p>
        </w:tc>
      </w:tr>
      <w:tr w:rsidR="00681CFA" w:rsidRPr="004A5A12">
        <w:tblPrEx>
          <w:tblCellSpacing w:w="-8" w:type="nil"/>
        </w:tblPrEx>
        <w:trPr>
          <w:trHeight w:val="240"/>
          <w:tblCellSpacing w:w="-8" w:type="nil"/>
        </w:trPr>
        <w:tc>
          <w:tcPr>
            <w:tcW w:w="3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Целевой показатель «Доля ВИЭ в валовом потреблении ТЭР», процентов</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7,4</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7,5</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7,8</w:t>
            </w:r>
          </w:p>
        </w:tc>
        <w:tc>
          <w:tcPr>
            <w:tcW w:w="4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w:t>
            </w:r>
          </w:p>
        </w:tc>
      </w:tr>
    </w:tbl>
    <w:p w:rsidR="002920CC" w:rsidRPr="004A5A12" w:rsidRDefault="002920CC">
      <w:pPr>
        <w:autoSpaceDE w:val="0"/>
        <w:autoSpaceDN w:val="0"/>
        <w:adjustRightInd w:val="0"/>
        <w:spacing w:after="0" w:line="300" w:lineRule="auto"/>
        <w:ind w:firstLine="570"/>
        <w:jc w:val="both"/>
        <w:rPr>
          <w:rFonts w:cs="Times New Roman"/>
          <w:color w:val="000000" w:themeColor="text1"/>
          <w:sz w:val="24"/>
          <w:szCs w:val="24"/>
        </w:rPr>
      </w:pP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При темпах роста ВВП за 2021–2025 годы 121,5 процента, в том числе по годам: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2021 год – 101,8 процента;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2022 год – 102,9 процента;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2023 год – 103,8 процента;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2024 год – 105,4 процента;</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2025 год – 106 процентов.</w:t>
      </w:r>
    </w:p>
    <w:p w:rsidR="00334E1C" w:rsidRPr="004A5A12" w:rsidRDefault="00681CFA">
      <w:pPr>
        <w:autoSpaceDE w:val="0"/>
        <w:autoSpaceDN w:val="0"/>
        <w:adjustRightInd w:val="0"/>
        <w:spacing w:after="0" w:line="300" w:lineRule="auto"/>
        <w:ind w:firstLine="570"/>
        <w:jc w:val="both"/>
        <w:rPr>
          <w:rFonts w:cs="Times New Roman"/>
          <w:color w:val="000000" w:themeColor="text1"/>
          <w:sz w:val="24"/>
          <w:szCs w:val="24"/>
        </w:rPr>
        <w:sectPr w:rsidR="00334E1C" w:rsidRPr="004A5A12" w:rsidSect="00334E1C">
          <w:pgSz w:w="16838" w:h="11906" w:orient="landscape"/>
          <w:pgMar w:top="567" w:right="1134" w:bottom="850" w:left="1134" w:header="708" w:footer="708" w:gutter="0"/>
          <w:cols w:space="708"/>
          <w:docGrid w:linePitch="408"/>
        </w:sect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9712"/>
        <w:gridCol w:w="4858"/>
      </w:tblGrid>
      <w:tr w:rsidR="00681CFA" w:rsidRPr="004A5A12" w:rsidTr="00334E1C">
        <w:tc>
          <w:tcPr>
            <w:tcW w:w="3333"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667"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19" w:name="CA0_ГСП__1_ПРЛ_2_2"/>
            <w:bookmarkEnd w:id="19"/>
            <w:r w:rsidRPr="004A5A12">
              <w:rPr>
                <w:rFonts w:cs="Times New Roman"/>
                <w:color w:val="000000" w:themeColor="text1"/>
                <w:sz w:val="24"/>
                <w:szCs w:val="24"/>
              </w:rPr>
              <w:t>Приложение 2</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 xml:space="preserve">к Государственной программе </w:t>
            </w:r>
            <w:r w:rsidRPr="004A5A12">
              <w:rPr>
                <w:rFonts w:cs="Times New Roman"/>
                <w:color w:val="000000" w:themeColor="text1"/>
                <w:sz w:val="24"/>
                <w:szCs w:val="24"/>
              </w:rPr>
              <w:br/>
              <w:t xml:space="preserve">«Энергосбережение» </w:t>
            </w:r>
            <w:r w:rsidRPr="004A5A12">
              <w:rPr>
                <w:rFonts w:cs="Times New Roman"/>
                <w:color w:val="000000" w:themeColor="text1"/>
                <w:sz w:val="24"/>
                <w:szCs w:val="24"/>
              </w:rPr>
              <w:br/>
              <w:t xml:space="preserve">на 2021–2025 годы </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СВЕДЕНИЯ</w:t>
      </w:r>
      <w:r w:rsidRPr="004A5A12">
        <w:rPr>
          <w:rFonts w:cs="Times New Roman"/>
          <w:b/>
          <w:color w:val="000000" w:themeColor="text1"/>
          <w:sz w:val="24"/>
          <w:szCs w:val="24"/>
        </w:rPr>
        <w:br/>
        <w:t>о мероприятиях</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bookmarkStart w:id="20" w:name="CA0_ГСП__1_ПРЛ_2_2_ТБЛ_1_5"/>
      <w:bookmarkEnd w:id="20"/>
      <w:r w:rsidRPr="004A5A12">
        <w:rPr>
          <w:rFonts w:cs="Times New Roman"/>
          <w:color w:val="000000" w:themeColor="text1"/>
          <w:sz w:val="24"/>
          <w:szCs w:val="24"/>
        </w:rPr>
        <w:t>Таблица 1</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Комплекс мероприятий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2"/>
        <w:gridCol w:w="1311"/>
        <w:gridCol w:w="3934"/>
        <w:gridCol w:w="2623"/>
      </w:tblGrid>
      <w:tr w:rsidR="00681CFA" w:rsidRPr="004A5A12">
        <w:trPr>
          <w:trHeight w:val="240"/>
        </w:trPr>
        <w:tc>
          <w:tcPr>
            <w:tcW w:w="230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Наименование мероприятия</w:t>
            </w:r>
          </w:p>
        </w:tc>
        <w:tc>
          <w:tcPr>
            <w:tcW w:w="4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Сроки реализации, годы</w:t>
            </w:r>
          </w:p>
        </w:tc>
        <w:tc>
          <w:tcPr>
            <w:tcW w:w="1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Заказчики</w:t>
            </w:r>
          </w:p>
        </w:tc>
        <w:tc>
          <w:tcPr>
            <w:tcW w:w="8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Источники финансирования</w:t>
            </w:r>
          </w:p>
        </w:tc>
      </w:tr>
      <w:tr w:rsidR="00681CFA" w:rsidRPr="004A5A12">
        <w:tblPrEx>
          <w:tblCellSpacing w:w="-8" w:type="nil"/>
        </w:tblPrEx>
        <w:trPr>
          <w:trHeight w:val="240"/>
          <w:tblCellSpacing w:w="-8" w:type="nil"/>
        </w:trPr>
        <w:tc>
          <w:tcPr>
            <w:tcW w:w="5000" w:type="pct"/>
            <w:gridSpan w:val="4"/>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1 «Повышение энергоэффективности»</w:t>
            </w:r>
          </w:p>
        </w:tc>
      </w:tr>
      <w:tr w:rsidR="00681CFA"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Обеспечение экономии ТЭР</w:t>
            </w:r>
          </w:p>
        </w:tc>
      </w:tr>
      <w:tr w:rsidR="00681CFA" w:rsidRPr="004A5A12">
        <w:tblPrEx>
          <w:tblCellSpacing w:w="-8" w:type="nil"/>
        </w:tblPrEx>
        <w:trPr>
          <w:trHeight w:val="240"/>
          <w:tblCellSpacing w:w="-8" w:type="nil"/>
        </w:trPr>
        <w:tc>
          <w:tcPr>
            <w:tcW w:w="23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 Внедрение современных энергоэффективных технологий, энергосберегающего оборудования, приборов и материалов, повышение эффективности работы энергетических мощностей</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350" w:type="pct"/>
            <w:tcBorders>
              <w:top w:val="nil"/>
              <w:left w:val="nil"/>
              <w:bottom w:val="nil"/>
              <w:right w:val="nil"/>
            </w:tcBorders>
          </w:tcPr>
          <w:p w:rsidR="00681CFA" w:rsidRPr="004A5A12" w:rsidRDefault="00681CFA" w:rsidP="007C6869">
            <w:pPr>
              <w:autoSpaceDE w:val="0"/>
              <w:autoSpaceDN w:val="0"/>
              <w:adjustRightInd w:val="0"/>
              <w:spacing w:before="120" w:after="0" w:line="300" w:lineRule="auto"/>
              <w:ind w:left="501"/>
              <w:rPr>
                <w:rFonts w:cs="Times New Roman"/>
                <w:color w:val="000000" w:themeColor="text1"/>
                <w:sz w:val="24"/>
                <w:szCs w:val="24"/>
              </w:rPr>
            </w:pPr>
            <w:r w:rsidRPr="004A5A12">
              <w:rPr>
                <w:rFonts w:cs="Times New Roman"/>
                <w:color w:val="000000" w:themeColor="text1"/>
                <w:sz w:val="24"/>
                <w:szCs w:val="24"/>
              </w:rPr>
              <w:t xml:space="preserve">Госстандарт, республиканские органы государственного управления*, облисполкомы, Минский горисполком </w:t>
            </w:r>
          </w:p>
        </w:tc>
        <w:tc>
          <w:tcPr>
            <w:tcW w:w="800" w:type="pct"/>
            <w:tcBorders>
              <w:top w:val="nil"/>
              <w:left w:val="nil"/>
              <w:bottom w:val="nil"/>
              <w:right w:val="nil"/>
            </w:tcBorders>
          </w:tcPr>
          <w:p w:rsidR="00681CFA" w:rsidRPr="004A5A12" w:rsidRDefault="00681CFA" w:rsidP="007C6869">
            <w:pPr>
              <w:autoSpaceDE w:val="0"/>
              <w:autoSpaceDN w:val="0"/>
              <w:adjustRightInd w:val="0"/>
              <w:spacing w:before="120" w:after="0" w:line="300" w:lineRule="auto"/>
              <w:ind w:left="402"/>
              <w:rPr>
                <w:rFonts w:cs="Times New Roman"/>
                <w:color w:val="000000" w:themeColor="text1"/>
                <w:sz w:val="24"/>
                <w:szCs w:val="24"/>
              </w:rPr>
            </w:pPr>
            <w:r w:rsidRPr="004A5A12">
              <w:rPr>
                <w:rFonts w:cs="Times New Roman"/>
                <w:color w:val="000000" w:themeColor="text1"/>
                <w:sz w:val="24"/>
                <w:szCs w:val="24"/>
              </w:rPr>
              <w:t>республиканский бюджет</w:t>
            </w:r>
          </w:p>
        </w:tc>
      </w:tr>
      <w:tr w:rsidR="00681CFA" w:rsidRPr="004A5A12">
        <w:tblPrEx>
          <w:tblCellSpacing w:w="-8" w:type="nil"/>
        </w:tblPrEx>
        <w:trPr>
          <w:trHeight w:val="240"/>
          <w:tblCellSpacing w:w="-8" w:type="nil"/>
        </w:trPr>
        <w:tc>
          <w:tcPr>
            <w:tcW w:w="23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 Оптимизация технологических процессов</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350" w:type="pct"/>
            <w:tcBorders>
              <w:top w:val="nil"/>
              <w:left w:val="nil"/>
              <w:bottom w:val="nil"/>
              <w:right w:val="nil"/>
            </w:tcBorders>
          </w:tcPr>
          <w:p w:rsidR="00681CFA" w:rsidRPr="004A5A12" w:rsidRDefault="00876801">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r w:rsidR="00681CFA" w:rsidRPr="004A5A12">
              <w:rPr>
                <w:rFonts w:cs="Times New Roman"/>
                <w:color w:val="000000" w:themeColor="text1"/>
                <w:sz w:val="24"/>
                <w:szCs w:val="24"/>
              </w:rPr>
              <w:t>»</w:t>
            </w:r>
          </w:p>
        </w:tc>
        <w:tc>
          <w:tcPr>
            <w:tcW w:w="800" w:type="pct"/>
            <w:tcBorders>
              <w:top w:val="nil"/>
              <w:left w:val="nil"/>
              <w:bottom w:val="nil"/>
              <w:right w:val="nil"/>
            </w:tcBorders>
          </w:tcPr>
          <w:p w:rsidR="00681CFA" w:rsidRPr="004A5A12" w:rsidRDefault="00876801">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23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3. Прочие мероприятия, направленные на повышение энергоэффективности, реализуемые в рамках ежегодно утверждаемых заказчиками в установленном порядке планов мер по реализации основных направлений энергосбережения</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350" w:type="pct"/>
            <w:tcBorders>
              <w:top w:val="nil"/>
              <w:left w:val="nil"/>
              <w:bottom w:val="nil"/>
              <w:right w:val="nil"/>
            </w:tcBorders>
          </w:tcPr>
          <w:p w:rsidR="00681CFA" w:rsidRPr="004A5A12" w:rsidRDefault="00876801">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800" w:type="pct"/>
            <w:tcBorders>
              <w:top w:val="nil"/>
              <w:left w:val="nil"/>
              <w:bottom w:val="nil"/>
              <w:right w:val="nil"/>
            </w:tcBorders>
          </w:tcPr>
          <w:p w:rsidR="00681CFA" w:rsidRPr="004A5A12" w:rsidRDefault="00876801">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lastRenderedPageBreak/>
              <w:t>Подпрограмма 2 «Развитие использования местных ТЭР, в том числе ВИЭ»</w:t>
            </w:r>
          </w:p>
        </w:tc>
      </w:tr>
      <w:tr w:rsidR="00681CFA"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Увеличение доли использования местных ТЭР и доли ВИЭ в валовом потреблении ТЭР</w:t>
            </w:r>
          </w:p>
        </w:tc>
      </w:tr>
      <w:tr w:rsidR="00681CFA" w:rsidRPr="004A5A12">
        <w:tblPrEx>
          <w:tblCellSpacing w:w="-8" w:type="nil"/>
        </w:tblPrEx>
        <w:trPr>
          <w:trHeight w:val="240"/>
          <w:tblCellSpacing w:w="-8" w:type="nil"/>
        </w:trPr>
        <w:tc>
          <w:tcPr>
            <w:tcW w:w="23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4. Строительство, реконструкция, модернизация энергоисточников с использованием технологического оборудования, работающего на местных ТЭР, в том числе ВИЭ</w:t>
            </w:r>
          </w:p>
        </w:tc>
        <w:tc>
          <w:tcPr>
            <w:tcW w:w="4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3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Госстандарт, республиканские органы государственного управления*, облисполкомы, Минский горисполком </w:t>
            </w:r>
          </w:p>
        </w:tc>
        <w:tc>
          <w:tcPr>
            <w:tcW w:w="8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республиканский и местные бюджеты </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vertAlign w:val="superscript"/>
        </w:rPr>
      </w:pPr>
      <w:r w:rsidRPr="004A5A12">
        <w:rPr>
          <w:rFonts w:cs="Times New Roman"/>
          <w:color w:val="000000" w:themeColor="text1"/>
          <w:sz w:val="24"/>
          <w:szCs w:val="24"/>
          <w:vertAlign w:val="superscript"/>
        </w:rPr>
        <w:t xml:space="preserve"> </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bookmarkStart w:id="21" w:name="CA0_ГСП__1_ПРЛ_2_2_ТБЛ_2_6"/>
      <w:bookmarkEnd w:id="21"/>
      <w:r w:rsidRPr="004A5A12">
        <w:rPr>
          <w:rFonts w:cs="Times New Roman"/>
          <w:color w:val="000000" w:themeColor="text1"/>
          <w:sz w:val="24"/>
          <w:szCs w:val="24"/>
        </w:rPr>
        <w:t>Таблица 2</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Общий комплекс мероприятий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536"/>
        <w:gridCol w:w="1457"/>
        <w:gridCol w:w="3643"/>
        <w:gridCol w:w="3934"/>
      </w:tblGrid>
      <w:tr w:rsidR="00681CFA" w:rsidRPr="004A5A12" w:rsidTr="00876801">
        <w:trPr>
          <w:trHeight w:val="240"/>
        </w:trPr>
        <w:tc>
          <w:tcPr>
            <w:tcW w:w="190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Наименование мероприятия</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Сроки реализации, годы</w:t>
            </w:r>
          </w:p>
        </w:tc>
        <w:tc>
          <w:tcPr>
            <w:tcW w:w="12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Заказчики</w:t>
            </w:r>
          </w:p>
        </w:tc>
        <w:tc>
          <w:tcPr>
            <w:tcW w:w="135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Источники финансирования</w:t>
            </w:r>
          </w:p>
        </w:tc>
      </w:tr>
      <w:tr w:rsidR="00681CFA" w:rsidRPr="004A5A12">
        <w:tblPrEx>
          <w:tblCellSpacing w:w="-8" w:type="nil"/>
        </w:tblPrEx>
        <w:trPr>
          <w:trHeight w:val="240"/>
          <w:tblCellSpacing w:w="-8" w:type="nil"/>
        </w:trPr>
        <w:tc>
          <w:tcPr>
            <w:tcW w:w="5000" w:type="pct"/>
            <w:gridSpan w:val="4"/>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1 «Повышение энергоэффективности»</w:t>
            </w:r>
          </w:p>
        </w:tc>
      </w:tr>
      <w:tr w:rsidR="00681CFA"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Обеспечение экономии ТЭР</w:t>
            </w:r>
          </w:p>
        </w:tc>
      </w:tr>
      <w:tr w:rsidR="00681CFA" w:rsidRPr="004A5A12" w:rsidTr="00876801">
        <w:tblPrEx>
          <w:tblCellSpacing w:w="-8" w:type="nil"/>
        </w:tblPrEx>
        <w:trPr>
          <w:trHeight w:val="240"/>
          <w:tblCellSpacing w:w="-8" w:type="nil"/>
        </w:trPr>
        <w:tc>
          <w:tcPr>
            <w:tcW w:w="19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 Внедрение современных энергоэффективных технологий, энергосберегающего оборудования, приборов и материалов, повышение эффективности работы энергетических мощностей</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250" w:type="pct"/>
            <w:tcBorders>
              <w:top w:val="nil"/>
              <w:left w:val="nil"/>
              <w:bottom w:val="nil"/>
              <w:right w:val="nil"/>
            </w:tcBorders>
          </w:tcPr>
          <w:p w:rsidR="00681CFA" w:rsidRPr="004A5A12" w:rsidRDefault="00681CFA" w:rsidP="007C6869">
            <w:pPr>
              <w:autoSpaceDE w:val="0"/>
              <w:autoSpaceDN w:val="0"/>
              <w:adjustRightInd w:val="0"/>
              <w:spacing w:before="120" w:after="0" w:line="300" w:lineRule="auto"/>
              <w:ind w:left="254"/>
              <w:rPr>
                <w:rFonts w:cs="Times New Roman"/>
                <w:color w:val="000000" w:themeColor="text1"/>
                <w:sz w:val="24"/>
                <w:szCs w:val="24"/>
              </w:rPr>
            </w:pPr>
            <w:r w:rsidRPr="004A5A12">
              <w:rPr>
                <w:rFonts w:cs="Times New Roman"/>
                <w:color w:val="000000" w:themeColor="text1"/>
                <w:sz w:val="24"/>
                <w:szCs w:val="24"/>
              </w:rPr>
              <w:t xml:space="preserve">Госстандарт, республиканские органы государственного управления*, облисполкомы, Минский горисполком </w:t>
            </w:r>
          </w:p>
        </w:tc>
        <w:tc>
          <w:tcPr>
            <w:tcW w:w="1350" w:type="pct"/>
            <w:tcBorders>
              <w:top w:val="nil"/>
              <w:left w:val="nil"/>
              <w:bottom w:val="nil"/>
              <w:right w:val="nil"/>
            </w:tcBorders>
          </w:tcPr>
          <w:p w:rsidR="00681CFA" w:rsidRPr="004A5A12" w:rsidRDefault="00681CFA" w:rsidP="007C6869">
            <w:pPr>
              <w:autoSpaceDE w:val="0"/>
              <w:autoSpaceDN w:val="0"/>
              <w:adjustRightInd w:val="0"/>
              <w:spacing w:before="120" w:after="0" w:line="300" w:lineRule="auto"/>
              <w:ind w:left="293"/>
              <w:rPr>
                <w:rFonts w:cs="Times New Roman"/>
                <w:color w:val="000000" w:themeColor="text1"/>
                <w:sz w:val="24"/>
                <w:szCs w:val="24"/>
              </w:rPr>
            </w:pPr>
            <w:r w:rsidRPr="004A5A12">
              <w:rPr>
                <w:rFonts w:cs="Times New Roman"/>
                <w:color w:val="000000" w:themeColor="text1"/>
                <w:sz w:val="24"/>
                <w:szCs w:val="24"/>
              </w:rPr>
              <w:t>республиканский, местные бюджеты, собственные средства организаций, кредитные ресурсы, иные источники</w:t>
            </w:r>
          </w:p>
        </w:tc>
      </w:tr>
      <w:tr w:rsidR="00876801" w:rsidRPr="004A5A12" w:rsidTr="00876801">
        <w:tblPrEx>
          <w:tblCellSpacing w:w="-8" w:type="nil"/>
        </w:tblPrEx>
        <w:trPr>
          <w:trHeight w:val="240"/>
          <w:tblCellSpacing w:w="-8" w:type="nil"/>
        </w:trPr>
        <w:tc>
          <w:tcPr>
            <w:tcW w:w="1900" w:type="pct"/>
            <w:tcBorders>
              <w:top w:val="nil"/>
              <w:left w:val="nil"/>
              <w:bottom w:val="nil"/>
              <w:right w:val="nil"/>
            </w:tcBorders>
          </w:tcPr>
          <w:p w:rsidR="00876801" w:rsidRPr="004A5A12" w:rsidRDefault="00876801" w:rsidP="00876801">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 Оптимизация технологических процессов</w:t>
            </w:r>
          </w:p>
        </w:tc>
        <w:tc>
          <w:tcPr>
            <w:tcW w:w="500" w:type="pct"/>
            <w:tcBorders>
              <w:top w:val="nil"/>
              <w:left w:val="nil"/>
              <w:bottom w:val="nil"/>
              <w:right w:val="nil"/>
            </w:tcBorders>
          </w:tcPr>
          <w:p w:rsidR="00876801" w:rsidRPr="004A5A12" w:rsidRDefault="00876801" w:rsidP="00876801">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250" w:type="pct"/>
            <w:tcBorders>
              <w:top w:val="nil"/>
              <w:left w:val="nil"/>
              <w:bottom w:val="nil"/>
              <w:right w:val="nil"/>
            </w:tcBorders>
          </w:tcPr>
          <w:p w:rsidR="00876801" w:rsidRPr="004A5A12" w:rsidRDefault="00876801" w:rsidP="00876801">
            <w:pPr>
              <w:jc w:val="center"/>
              <w:rPr>
                <w:color w:val="000000" w:themeColor="text1"/>
              </w:rPr>
            </w:pPr>
            <w:r w:rsidRPr="004A5A12">
              <w:rPr>
                <w:rFonts w:cs="Times New Roman"/>
                <w:color w:val="000000" w:themeColor="text1"/>
                <w:sz w:val="24"/>
                <w:szCs w:val="24"/>
              </w:rPr>
              <w:t>«-»</w:t>
            </w:r>
          </w:p>
        </w:tc>
        <w:tc>
          <w:tcPr>
            <w:tcW w:w="1350" w:type="pct"/>
            <w:tcBorders>
              <w:top w:val="nil"/>
              <w:left w:val="nil"/>
              <w:bottom w:val="nil"/>
              <w:right w:val="nil"/>
            </w:tcBorders>
          </w:tcPr>
          <w:p w:rsidR="00876801" w:rsidRPr="004A5A12" w:rsidRDefault="00876801" w:rsidP="00876801">
            <w:pPr>
              <w:jc w:val="center"/>
              <w:rPr>
                <w:color w:val="000000" w:themeColor="text1"/>
              </w:rPr>
            </w:pPr>
            <w:r w:rsidRPr="004A5A12">
              <w:rPr>
                <w:rFonts w:cs="Times New Roman"/>
                <w:color w:val="000000" w:themeColor="text1"/>
                <w:sz w:val="24"/>
                <w:szCs w:val="24"/>
              </w:rPr>
              <w:t>«-»</w:t>
            </w:r>
          </w:p>
        </w:tc>
      </w:tr>
      <w:tr w:rsidR="00876801" w:rsidRPr="004A5A12" w:rsidTr="00876801">
        <w:tblPrEx>
          <w:tblCellSpacing w:w="-8" w:type="nil"/>
        </w:tblPrEx>
        <w:trPr>
          <w:trHeight w:val="240"/>
          <w:tblCellSpacing w:w="-8" w:type="nil"/>
        </w:trPr>
        <w:tc>
          <w:tcPr>
            <w:tcW w:w="1900" w:type="pct"/>
            <w:tcBorders>
              <w:top w:val="nil"/>
              <w:left w:val="nil"/>
              <w:bottom w:val="nil"/>
              <w:right w:val="nil"/>
            </w:tcBorders>
          </w:tcPr>
          <w:p w:rsidR="00876801" w:rsidRPr="004A5A12" w:rsidRDefault="00876801" w:rsidP="00876801">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 Прочие мероприятия, направленные на повышение энергоэффективности, реализуемые в рамках ежегодно утверждаемых заказчиками в </w:t>
            </w:r>
            <w:r w:rsidRPr="004A5A12">
              <w:rPr>
                <w:rFonts w:cs="Times New Roman"/>
                <w:color w:val="000000" w:themeColor="text1"/>
                <w:sz w:val="24"/>
                <w:szCs w:val="24"/>
              </w:rPr>
              <w:lastRenderedPageBreak/>
              <w:t>установленном порядке планов мер по реализации основных направлений энергосбережения</w:t>
            </w:r>
          </w:p>
        </w:tc>
        <w:tc>
          <w:tcPr>
            <w:tcW w:w="500" w:type="pct"/>
            <w:tcBorders>
              <w:top w:val="nil"/>
              <w:left w:val="nil"/>
              <w:bottom w:val="nil"/>
              <w:right w:val="nil"/>
            </w:tcBorders>
          </w:tcPr>
          <w:p w:rsidR="00876801" w:rsidRPr="004A5A12" w:rsidRDefault="00876801" w:rsidP="00876801">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lastRenderedPageBreak/>
              <w:t>2021–2025</w:t>
            </w:r>
          </w:p>
        </w:tc>
        <w:tc>
          <w:tcPr>
            <w:tcW w:w="1250" w:type="pct"/>
            <w:tcBorders>
              <w:top w:val="nil"/>
              <w:left w:val="nil"/>
              <w:bottom w:val="nil"/>
              <w:right w:val="nil"/>
            </w:tcBorders>
          </w:tcPr>
          <w:p w:rsidR="00876801" w:rsidRPr="004A5A12" w:rsidRDefault="00876801" w:rsidP="00876801">
            <w:pPr>
              <w:jc w:val="center"/>
              <w:rPr>
                <w:color w:val="000000" w:themeColor="text1"/>
              </w:rPr>
            </w:pPr>
            <w:r w:rsidRPr="004A5A12">
              <w:rPr>
                <w:rFonts w:cs="Times New Roman"/>
                <w:color w:val="000000" w:themeColor="text1"/>
                <w:sz w:val="24"/>
                <w:szCs w:val="24"/>
              </w:rPr>
              <w:t>«-»</w:t>
            </w:r>
          </w:p>
        </w:tc>
        <w:tc>
          <w:tcPr>
            <w:tcW w:w="1350" w:type="pct"/>
            <w:tcBorders>
              <w:top w:val="nil"/>
              <w:left w:val="nil"/>
              <w:bottom w:val="nil"/>
              <w:right w:val="nil"/>
            </w:tcBorders>
          </w:tcPr>
          <w:p w:rsidR="00876801" w:rsidRPr="004A5A12" w:rsidRDefault="00876801" w:rsidP="00876801">
            <w:pPr>
              <w:jc w:val="center"/>
              <w:rPr>
                <w:color w:val="000000" w:themeColor="text1"/>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2 «Развитие использования местных ТЭР, в том числе ВИЭ»</w:t>
            </w:r>
          </w:p>
        </w:tc>
      </w:tr>
      <w:tr w:rsidR="00681CFA"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Увеличение доли использования местных ТЭР и доли ВИЭ в валовом потреблении ТЭР</w:t>
            </w:r>
          </w:p>
        </w:tc>
      </w:tr>
      <w:tr w:rsidR="00681CFA" w:rsidRPr="004A5A12" w:rsidTr="00876801">
        <w:tblPrEx>
          <w:tblCellSpacing w:w="-8" w:type="nil"/>
        </w:tblPrEx>
        <w:trPr>
          <w:trHeight w:val="240"/>
          <w:tblCellSpacing w:w="-8" w:type="nil"/>
        </w:trPr>
        <w:tc>
          <w:tcPr>
            <w:tcW w:w="19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4. Строительство, реконструкция, модернизация энергоисточников с использованием технологического оборудования, работающего на местных ТЭР, в том числе возобновляемых источниках энергии</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Госстандарт, республиканские органы государственного управления*, облисполкомы, Минский горисполком </w:t>
            </w:r>
          </w:p>
        </w:tc>
        <w:tc>
          <w:tcPr>
            <w:tcW w:w="1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республиканский, местные бюджеты, собственные средства организаций, кредитные ресурсы, иные источники</w:t>
            </w:r>
          </w:p>
        </w:tc>
      </w:tr>
      <w:tr w:rsidR="00681CFA" w:rsidRPr="004A5A12" w:rsidTr="00876801">
        <w:tblPrEx>
          <w:tblCellSpacing w:w="-8" w:type="nil"/>
        </w:tblPrEx>
        <w:trPr>
          <w:trHeight w:val="240"/>
          <w:tblCellSpacing w:w="-8" w:type="nil"/>
        </w:trPr>
        <w:tc>
          <w:tcPr>
            <w:tcW w:w="19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5. Прочие мероприятия, направленные на увеличение использования местных ТЭР, реализуемые в рамках ежегодно утверждаемых заказчиками в установленном порядке планов мер по реализации основных направлений энергосбережения</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2021–2025</w:t>
            </w:r>
          </w:p>
        </w:tc>
        <w:tc>
          <w:tcPr>
            <w:tcW w:w="12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13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собственные средства организаций, кредитные ресурсы, иные источники</w:t>
            </w:r>
          </w:p>
        </w:tc>
      </w:tr>
    </w:tbl>
    <w:p w:rsidR="00681CFA" w:rsidRPr="004A5A12" w:rsidRDefault="00681CFA" w:rsidP="007C6869">
      <w:pPr>
        <w:autoSpaceDE w:val="0"/>
        <w:autoSpaceDN w:val="0"/>
        <w:adjustRightInd w:val="0"/>
        <w:spacing w:before="240"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В составе заказчиков </w:t>
      </w:r>
      <w:proofErr w:type="spellStart"/>
      <w:r w:rsidRPr="004A5A12">
        <w:rPr>
          <w:rFonts w:cs="Times New Roman"/>
          <w:color w:val="000000" w:themeColor="text1"/>
          <w:sz w:val="24"/>
          <w:szCs w:val="24"/>
        </w:rPr>
        <w:t>Минстройархитектуры</w:t>
      </w:r>
      <w:proofErr w:type="spellEnd"/>
      <w:r w:rsidRPr="004A5A12">
        <w:rPr>
          <w:rFonts w:cs="Times New Roman"/>
          <w:color w:val="000000" w:themeColor="text1"/>
          <w:sz w:val="24"/>
          <w:szCs w:val="24"/>
        </w:rPr>
        <w:t xml:space="preserve">, МВД, Минздрав, </w:t>
      </w:r>
      <w:proofErr w:type="spellStart"/>
      <w:r w:rsidRPr="004A5A12">
        <w:rPr>
          <w:rFonts w:cs="Times New Roman"/>
          <w:color w:val="000000" w:themeColor="text1"/>
          <w:sz w:val="24"/>
          <w:szCs w:val="24"/>
        </w:rPr>
        <w:t>Мининформ</w:t>
      </w:r>
      <w:proofErr w:type="spellEnd"/>
      <w:r w:rsidRPr="004A5A12">
        <w:rPr>
          <w:rFonts w:cs="Times New Roman"/>
          <w:color w:val="000000" w:themeColor="text1"/>
          <w:sz w:val="24"/>
          <w:szCs w:val="24"/>
        </w:rPr>
        <w:t xml:space="preserve">, Минкультуры, Минлесхоз, Минобороны, Минобразование, МЧС, Минпром, Минсвязи, Минсельхозпрод, Минспорт, Минтранс, Минэнерго, </w:t>
      </w:r>
      <w:proofErr w:type="spellStart"/>
      <w:r w:rsidRPr="004A5A12">
        <w:rPr>
          <w:rFonts w:cs="Times New Roman"/>
          <w:color w:val="000000" w:themeColor="text1"/>
          <w:sz w:val="24"/>
          <w:szCs w:val="24"/>
        </w:rPr>
        <w:t>Госкомвоенпром</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Госпогранкомитет</w:t>
      </w:r>
      <w:proofErr w:type="spellEnd"/>
      <w:r w:rsidRPr="004A5A12">
        <w:rPr>
          <w:rFonts w:cs="Times New Roman"/>
          <w:color w:val="000000" w:themeColor="text1"/>
          <w:sz w:val="24"/>
          <w:szCs w:val="24"/>
        </w:rPr>
        <w:t>, концерны «</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 «</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 «</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 «Белнефтехим».</w:t>
      </w:r>
    </w:p>
    <w:p w:rsidR="00334E1C" w:rsidRPr="004A5A12" w:rsidRDefault="00334E1C">
      <w:pPr>
        <w:autoSpaceDE w:val="0"/>
        <w:autoSpaceDN w:val="0"/>
        <w:adjustRightInd w:val="0"/>
        <w:spacing w:after="0" w:line="300" w:lineRule="auto"/>
        <w:jc w:val="both"/>
        <w:rPr>
          <w:rFonts w:cs="Times New Roman"/>
          <w:color w:val="000000" w:themeColor="text1"/>
          <w:sz w:val="24"/>
          <w:szCs w:val="24"/>
        </w:rPr>
        <w:sectPr w:rsidR="00334E1C" w:rsidRPr="004A5A12" w:rsidSect="00334E1C">
          <w:pgSz w:w="16838" w:h="11906" w:orient="landscape"/>
          <w:pgMar w:top="850" w:right="1134" w:bottom="1701" w:left="1134" w:header="708" w:footer="708" w:gutter="0"/>
          <w:cols w:space="708"/>
          <w:docGrid w:linePitch="408"/>
        </w:sectPr>
      </w:pPr>
    </w:p>
    <w:tbl>
      <w:tblPr>
        <w:tblW w:w="5000" w:type="pct"/>
        <w:tblInd w:w="-15" w:type="dxa"/>
        <w:tblLayout w:type="fixed"/>
        <w:tblCellMar>
          <w:left w:w="0" w:type="dxa"/>
          <w:right w:w="0" w:type="dxa"/>
        </w:tblCellMar>
        <w:tblLook w:val="0000" w:firstRow="0" w:lastRow="0" w:firstColumn="0" w:lastColumn="0" w:noHBand="0" w:noVBand="0"/>
      </w:tblPr>
      <w:tblGrid>
        <w:gridCol w:w="10927"/>
        <w:gridCol w:w="3643"/>
      </w:tblGrid>
      <w:tr w:rsidR="00681CFA" w:rsidRPr="004A5A12">
        <w:tc>
          <w:tcPr>
            <w:tcW w:w="3750"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
        </w:tc>
        <w:tc>
          <w:tcPr>
            <w:tcW w:w="1250"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22" w:name="CA0_ГСП__1_ПРЛ_3_3"/>
            <w:bookmarkEnd w:id="22"/>
            <w:r w:rsidRPr="004A5A12">
              <w:rPr>
                <w:rFonts w:cs="Times New Roman"/>
                <w:color w:val="000000" w:themeColor="text1"/>
                <w:sz w:val="24"/>
                <w:szCs w:val="24"/>
              </w:rPr>
              <w:t>Приложение 3</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к Государственной программе</w:t>
            </w:r>
            <w:r w:rsidRPr="004A5A12">
              <w:rPr>
                <w:rFonts w:cs="Times New Roman"/>
                <w:color w:val="000000" w:themeColor="text1"/>
                <w:sz w:val="24"/>
                <w:szCs w:val="24"/>
              </w:rPr>
              <w:br/>
              <w:t>«Энергосбережение»</w:t>
            </w:r>
            <w:r w:rsidRPr="004A5A12">
              <w:rPr>
                <w:rFonts w:cs="Times New Roman"/>
                <w:color w:val="000000" w:themeColor="text1"/>
                <w:sz w:val="24"/>
                <w:szCs w:val="24"/>
              </w:rPr>
              <w:br/>
              <w:t>на 2021–2025 годы</w:t>
            </w:r>
            <w:r w:rsidRPr="004A5A12">
              <w:rPr>
                <w:rFonts w:cs="Times New Roman"/>
                <w:color w:val="000000" w:themeColor="text1"/>
                <w:sz w:val="24"/>
                <w:szCs w:val="24"/>
              </w:rPr>
              <w:br/>
              <w:t xml:space="preserve">(в редакции </w:t>
            </w:r>
            <w:hyperlink r:id="rId22" w:history="1">
              <w:r w:rsidRPr="004A5A12">
                <w:rPr>
                  <w:rFonts w:cs="Times New Roman"/>
                  <w:color w:val="000000" w:themeColor="text1"/>
                  <w:sz w:val="24"/>
                  <w:szCs w:val="24"/>
                </w:rPr>
                <w:t>постановления</w:t>
              </w:r>
            </w:hyperlink>
            <w:r w:rsidRPr="004A5A12">
              <w:rPr>
                <w:rFonts w:cs="Times New Roman"/>
                <w:color w:val="000000" w:themeColor="text1"/>
                <w:sz w:val="24"/>
                <w:szCs w:val="24"/>
              </w:rPr>
              <w:br/>
              <w:t>Совета Министров</w:t>
            </w:r>
            <w:r w:rsidRPr="004A5A12">
              <w:rPr>
                <w:rFonts w:cs="Times New Roman"/>
                <w:color w:val="000000" w:themeColor="text1"/>
                <w:sz w:val="24"/>
                <w:szCs w:val="24"/>
              </w:rPr>
              <w:br/>
              <w:t xml:space="preserve">Республики Беларусь </w:t>
            </w:r>
            <w:r w:rsidRPr="004A5A12">
              <w:rPr>
                <w:rFonts w:cs="Times New Roman"/>
                <w:color w:val="000000" w:themeColor="text1"/>
                <w:sz w:val="24"/>
                <w:szCs w:val="24"/>
              </w:rPr>
              <w:br/>
              <w:t>04.12.2021 № 687)</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СВЕДЕНИЯ</w:t>
      </w:r>
      <w:r w:rsidRPr="004A5A12">
        <w:rPr>
          <w:rFonts w:cs="Times New Roman"/>
          <w:b/>
          <w:color w:val="000000" w:themeColor="text1"/>
          <w:sz w:val="24"/>
          <w:szCs w:val="24"/>
        </w:rPr>
        <w:br/>
        <w:t>об объемах и источниках финансирования</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bookmarkStart w:id="23" w:name="CA0_ГСП__1_ПРЛ_3_3_ТБЛ_1_7"/>
      <w:bookmarkEnd w:id="23"/>
      <w:r w:rsidRPr="004A5A12">
        <w:rPr>
          <w:rFonts w:cs="Times New Roman"/>
          <w:color w:val="000000" w:themeColor="text1"/>
          <w:sz w:val="24"/>
          <w:szCs w:val="24"/>
        </w:rPr>
        <w:t>Таблица 1</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Объемы и источники финансирования комплекса мероприятий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2914"/>
        <w:gridCol w:w="2331"/>
        <w:gridCol w:w="1457"/>
        <w:gridCol w:w="1457"/>
        <w:gridCol w:w="1457"/>
        <w:gridCol w:w="1457"/>
        <w:gridCol w:w="1457"/>
        <w:gridCol w:w="2040"/>
      </w:tblGrid>
      <w:tr w:rsidR="00681CFA" w:rsidRPr="004A5A12">
        <w:trPr>
          <w:trHeight w:val="240"/>
        </w:trPr>
        <w:tc>
          <w:tcPr>
            <w:tcW w:w="100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Источники финансирования</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Заказчик</w:t>
            </w:r>
          </w:p>
        </w:tc>
        <w:tc>
          <w:tcPr>
            <w:tcW w:w="3150" w:type="pct"/>
            <w:gridSpan w:val="6"/>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Объемы финансирования (в текущих ценах, рублей)</w:t>
            </w:r>
          </w:p>
        </w:tc>
      </w:tr>
      <w:tr w:rsidR="00681CFA" w:rsidRPr="004A5A12">
        <w:tblPrEx>
          <w:tblCellSpacing w:w="-8" w:type="nil"/>
        </w:tblPrEx>
        <w:trPr>
          <w:trHeight w:val="240"/>
          <w:tblCellSpacing w:w="-8" w:type="nil"/>
        </w:trPr>
        <w:tc>
          <w:tcPr>
            <w:tcW w:w="5250"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420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всего</w:t>
            </w:r>
          </w:p>
        </w:tc>
        <w:tc>
          <w:tcPr>
            <w:tcW w:w="260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 том числе по годам</w:t>
            </w:r>
          </w:p>
        </w:tc>
      </w:tr>
      <w:tr w:rsidR="00681CFA" w:rsidRPr="004A5A12">
        <w:tblPrEx>
          <w:tblCellSpacing w:w="-8" w:type="nil"/>
        </w:tblPrEx>
        <w:trPr>
          <w:trHeight w:val="240"/>
          <w:tblCellSpacing w:w="-8" w:type="nil"/>
        </w:trPr>
        <w:tc>
          <w:tcPr>
            <w:tcW w:w="5250"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420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267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2021 </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2022 </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2023 </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2024 </w:t>
            </w:r>
          </w:p>
        </w:tc>
        <w:tc>
          <w:tcPr>
            <w:tcW w:w="5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2025 </w:t>
            </w:r>
          </w:p>
        </w:tc>
      </w:tr>
      <w:tr w:rsidR="00681CFA" w:rsidRPr="004A5A12">
        <w:tblPrEx>
          <w:tblCellSpacing w:w="-8" w:type="nil"/>
        </w:tblPrEx>
        <w:trPr>
          <w:trHeight w:val="240"/>
          <w:tblCellSpacing w:w="-8" w:type="nil"/>
        </w:trPr>
        <w:tc>
          <w:tcPr>
            <w:tcW w:w="5000" w:type="pct"/>
            <w:gridSpan w:val="8"/>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1 «Повышение энергоэффективности»</w:t>
            </w:r>
          </w:p>
        </w:tc>
      </w:tr>
      <w:tr w:rsidR="00681CFA" w:rsidRPr="004A5A12">
        <w:tblPrEx>
          <w:tblCellSpacing w:w="-8" w:type="nil"/>
        </w:tblPrEx>
        <w:trPr>
          <w:trHeight w:val="240"/>
          <w:tblCellSpacing w:w="-8" w:type="nil"/>
        </w:trPr>
        <w:tc>
          <w:tcPr>
            <w:tcW w:w="5000" w:type="pct"/>
            <w:gridSpan w:val="8"/>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Обеспечение экономии ТЭР</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Всего</w:t>
            </w:r>
          </w:p>
        </w:tc>
        <w:tc>
          <w:tcPr>
            <w:tcW w:w="800" w:type="pct"/>
            <w:vMerge w:val="restar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Госстандарт*</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59 376 784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9 553 429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11 413 674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12 630 058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12 804 037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12 975 586</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в том числе республиканский бюджет, всего</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59 376 784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9 553 429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11 413 674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12 630 058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12 804 037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12 975 586</w:t>
            </w:r>
          </w:p>
        </w:tc>
      </w:tr>
      <w:tr w:rsidR="00681CFA" w:rsidRPr="004A5A12">
        <w:tblPrEx>
          <w:tblCellSpacing w:w="-8" w:type="nil"/>
        </w:tblPrEx>
        <w:trPr>
          <w:trHeight w:val="240"/>
          <w:tblCellSpacing w:w="-8" w:type="nil"/>
        </w:trPr>
        <w:tc>
          <w:tcPr>
            <w:tcW w:w="1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lastRenderedPageBreak/>
              <w:t>из него средства на финансирование капитальных вложений</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59 376 784</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9 553 429</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11 413 674</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12 630 058</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12 804 037</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12 975 586</w:t>
            </w:r>
          </w:p>
        </w:tc>
      </w:tr>
      <w:tr w:rsidR="00681CFA" w:rsidRPr="004A5A12">
        <w:tblPrEx>
          <w:tblCellSpacing w:w="-8" w:type="nil"/>
        </w:tblPrEx>
        <w:trPr>
          <w:trHeight w:val="240"/>
          <w:tblCellSpacing w:w="-8" w:type="nil"/>
        </w:trPr>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 по подпрограмме 1</w:t>
            </w:r>
          </w:p>
        </w:tc>
        <w:tc>
          <w:tcPr>
            <w:tcW w:w="8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59 376 784</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9 553 429</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11 413 674</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12 630 058</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12 804 037</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12 975 586</w:t>
            </w:r>
          </w:p>
        </w:tc>
      </w:tr>
      <w:tr w:rsidR="00681CFA" w:rsidRPr="004A5A12">
        <w:tblPrEx>
          <w:tblCellSpacing w:w="-8" w:type="nil"/>
        </w:tblPrEx>
        <w:trPr>
          <w:trHeight w:val="240"/>
          <w:tblCellSpacing w:w="-8" w:type="nil"/>
        </w:trPr>
        <w:tc>
          <w:tcPr>
            <w:tcW w:w="5000" w:type="pct"/>
            <w:gridSpan w:val="8"/>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2 «Развитие использования местных ТЭР, в том числе ВИЭ»</w:t>
            </w:r>
          </w:p>
        </w:tc>
      </w:tr>
      <w:tr w:rsidR="00681CFA" w:rsidRPr="004A5A12">
        <w:tblPrEx>
          <w:tblCellSpacing w:w="-8" w:type="nil"/>
        </w:tblPrEx>
        <w:trPr>
          <w:trHeight w:val="240"/>
          <w:tblCellSpacing w:w="-8" w:type="nil"/>
        </w:trPr>
        <w:tc>
          <w:tcPr>
            <w:tcW w:w="5000" w:type="pct"/>
            <w:gridSpan w:val="8"/>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Увеличение доли использования местных ТЭР и доли ВИЭ в валовом потреблении ТЭР</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175 057 707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30 173 300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35 798 191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44 266 716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35 192 378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29 627 122</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 xml:space="preserve">в том числе: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республиканский бюджет, 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Госстандарт*</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27 626 216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7 380 000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4 766 716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4 832 378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4 897 122</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него средства на финансирование капитальных вложений</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27 626 216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7 380 000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4 766 716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4 832 378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4 897 122</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местные бюджеты, 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облисполкомы</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147 431 491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22 793 300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30 048 191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39 500 000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30 360 000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24 730 000</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средства на финансирование капитальных вложений, 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147 431 491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22 793 300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30 048 191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39 500 000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30 360 000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24 730 000</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в том числе:</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56 300 000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8 600 000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7 700 000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11 000 000</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Гродненский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22 568 000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12 818 000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36 125 000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12 125 000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8 250 000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11 250 000</w:t>
            </w:r>
          </w:p>
        </w:tc>
      </w:tr>
      <w:tr w:rsidR="00681CFA" w:rsidRPr="004A5A12">
        <w:tblPrEx>
          <w:tblCellSpacing w:w="-8" w:type="nil"/>
        </w:tblPrEx>
        <w:trPr>
          <w:trHeight w:val="240"/>
          <w:tblCellSpacing w:w="-8" w:type="nil"/>
        </w:trPr>
        <w:tc>
          <w:tcPr>
            <w:tcW w:w="1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Могилевский облисполком</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27 688 491</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375 300</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473 191</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15 000 000</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9 360 000</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2 480 000</w:t>
            </w:r>
          </w:p>
        </w:tc>
      </w:tr>
      <w:tr w:rsidR="00681CFA" w:rsidRPr="004A5A12">
        <w:tblPrEx>
          <w:tblCellSpacing w:w="-8" w:type="nil"/>
        </w:tblPrEx>
        <w:trPr>
          <w:trHeight w:val="240"/>
          <w:tblCellSpacing w:w="-8" w:type="nil"/>
        </w:trPr>
        <w:tc>
          <w:tcPr>
            <w:tcW w:w="10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 xml:space="preserve">Итого по подпрограмме 2 </w:t>
            </w:r>
          </w:p>
        </w:tc>
        <w:tc>
          <w:tcPr>
            <w:tcW w:w="8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175 057 707</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30 173 300</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35 798 191</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44 266 716</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35 192 378</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29 627 122</w:t>
            </w:r>
          </w:p>
        </w:tc>
      </w:tr>
      <w:tr w:rsidR="00681CFA" w:rsidRPr="004A5A12">
        <w:tblPrEx>
          <w:tblCellSpacing w:w="-8" w:type="nil"/>
        </w:tblPrEx>
        <w:trPr>
          <w:trHeight w:val="240"/>
          <w:tblCellSpacing w:w="-8" w:type="nil"/>
        </w:trPr>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 xml:space="preserve">Всего по Государственной программе </w:t>
            </w:r>
          </w:p>
        </w:tc>
        <w:tc>
          <w:tcPr>
            <w:tcW w:w="8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234 434 491</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39 726 729</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47 211 865</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56 896 774</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47 996 415</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42 602 708</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 xml:space="preserve">в том числе: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республиканский бюджет, 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Госстандарт*</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87 003 000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16 933 429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17 163 674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17 396 774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17 636 415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17 872 708</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855"/>
              <w:rPr>
                <w:rFonts w:cs="Times New Roman"/>
                <w:color w:val="000000" w:themeColor="text1"/>
                <w:sz w:val="24"/>
                <w:szCs w:val="24"/>
              </w:rPr>
            </w:pPr>
            <w:r w:rsidRPr="004A5A12">
              <w:rPr>
                <w:rFonts w:cs="Times New Roman"/>
                <w:color w:val="000000" w:themeColor="text1"/>
                <w:sz w:val="24"/>
                <w:szCs w:val="24"/>
              </w:rPr>
              <w:t xml:space="preserve">из него средства на финансирование </w:t>
            </w:r>
            <w:r w:rsidRPr="004A5A12">
              <w:rPr>
                <w:rFonts w:cs="Times New Roman"/>
                <w:color w:val="000000" w:themeColor="text1"/>
                <w:sz w:val="24"/>
                <w:szCs w:val="24"/>
              </w:rPr>
              <w:lastRenderedPageBreak/>
              <w:t>капитальных вложений</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87 003 000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16 933 429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17 163 674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17 396 774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17 636 415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17 872 708</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местные бюджеты, 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облисполкомы</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147 431 491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22 793 300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30 048 191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39 500 000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30 360 000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24 730 000</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855"/>
              <w:rPr>
                <w:rFonts w:cs="Times New Roman"/>
                <w:color w:val="000000" w:themeColor="text1"/>
                <w:sz w:val="24"/>
                <w:szCs w:val="24"/>
              </w:rPr>
            </w:pPr>
            <w:r w:rsidRPr="004A5A12">
              <w:rPr>
                <w:rFonts w:cs="Times New Roman"/>
                <w:color w:val="000000" w:themeColor="text1"/>
                <w:sz w:val="24"/>
                <w:szCs w:val="24"/>
              </w:rPr>
              <w:t>из них средства на финансирование капитальных вложений**</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147 431 491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22 793 300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30 048 191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39 500 000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30 360 000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24 730 000</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в том числе:</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56 300 000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8 600 000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7 700 000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11 000 000</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Гродненский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22 568 000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12 818 000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9 750 000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36 125 000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12 125 000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8 250 000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11 250 000</w:t>
            </w:r>
          </w:p>
        </w:tc>
      </w:tr>
      <w:tr w:rsidR="00681CFA" w:rsidRPr="004A5A12">
        <w:tblPrEx>
          <w:tblCellSpacing w:w="-8" w:type="nil"/>
        </w:tblPrEx>
        <w:trPr>
          <w:trHeight w:val="240"/>
          <w:tblCellSpacing w:w="-8" w:type="nil"/>
        </w:trPr>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Могилевский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27 688 491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375 300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473 191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15 000 000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9 360 000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2 480 000</w:t>
            </w:r>
          </w:p>
        </w:tc>
      </w:tr>
    </w:tbl>
    <w:p w:rsidR="00681CFA" w:rsidRPr="004A5A12" w:rsidRDefault="00681CFA" w:rsidP="007C6869">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___________________________</w:t>
      </w:r>
      <w:r w:rsidR="007C6869" w:rsidRPr="004A5A12">
        <w:rPr>
          <w:rFonts w:cs="Times New Roman"/>
          <w:color w:val="000000" w:themeColor="text1"/>
          <w:sz w:val="24"/>
          <w:szCs w:val="24"/>
        </w:rPr>
        <w:t>___________________________________________________________________________________________</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Госстандарт выполняет функции ответственного заказчика и действует в соответствии с </w:t>
      </w:r>
      <w:hyperlink r:id="rId23" w:history="1">
        <w:r w:rsidRPr="004A5A12">
          <w:rPr>
            <w:rFonts w:cs="Times New Roman"/>
            <w:color w:val="000000" w:themeColor="text1"/>
            <w:sz w:val="24"/>
            <w:szCs w:val="24"/>
            <w:lang w:val="x-none"/>
          </w:rPr>
          <w:t>Указом</w:t>
        </w:r>
      </w:hyperlink>
      <w:r w:rsidRPr="004A5A12">
        <w:rPr>
          <w:rFonts w:cs="Times New Roman"/>
          <w:color w:val="000000" w:themeColor="text1"/>
          <w:sz w:val="24"/>
          <w:szCs w:val="24"/>
        </w:rPr>
        <w:t xml:space="preserve"> Президента Республики Беларусь от 25 июля 2016 г. № 289 «О порядке формирования, финансирования, выполнения и оценки эффективности реализации государственных программ».</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Для финансирования строительства энергоисточников, работающих на местных ТЭР.</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Примечание. Объемы и источники финансирования Государственной программы подлежат ежегодному уточнению.</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bookmarkStart w:id="24" w:name="CA0_ГСП__1_ПРЛ_3_3_ТБЛ_2_8"/>
      <w:bookmarkEnd w:id="24"/>
      <w:r w:rsidRPr="004A5A12">
        <w:rPr>
          <w:rFonts w:cs="Times New Roman"/>
          <w:color w:val="000000" w:themeColor="text1"/>
          <w:sz w:val="24"/>
          <w:szCs w:val="24"/>
        </w:rPr>
        <w:t>Таблица 2</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Объемы и источники финансирования общего комплекса мероприятий Государственной программы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2623"/>
        <w:gridCol w:w="2331"/>
        <w:gridCol w:w="1748"/>
        <w:gridCol w:w="1457"/>
        <w:gridCol w:w="1457"/>
        <w:gridCol w:w="1457"/>
        <w:gridCol w:w="1457"/>
        <w:gridCol w:w="2040"/>
      </w:tblGrid>
      <w:tr w:rsidR="00681CFA" w:rsidRPr="004A5A12">
        <w:trPr>
          <w:trHeight w:val="240"/>
        </w:trPr>
        <w:tc>
          <w:tcPr>
            <w:tcW w:w="90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Источники финансирования</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Заказчик</w:t>
            </w:r>
          </w:p>
        </w:tc>
        <w:tc>
          <w:tcPr>
            <w:tcW w:w="3250" w:type="pct"/>
            <w:gridSpan w:val="6"/>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Объемы финансирования (в текущих ценах, рублей)</w:t>
            </w:r>
          </w:p>
        </w:tc>
      </w:tr>
      <w:tr w:rsidR="00681CFA" w:rsidRPr="004A5A12">
        <w:tblPrEx>
          <w:tblCellSpacing w:w="-8" w:type="nil"/>
        </w:tblPrEx>
        <w:trPr>
          <w:trHeight w:val="240"/>
          <w:tblCellSpacing w:w="-8" w:type="nil"/>
        </w:trPr>
        <w:tc>
          <w:tcPr>
            <w:tcW w:w="4710"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420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всего</w:t>
            </w:r>
          </w:p>
        </w:tc>
        <w:tc>
          <w:tcPr>
            <w:tcW w:w="265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 том числе по годам</w:t>
            </w:r>
          </w:p>
        </w:tc>
      </w:tr>
      <w:tr w:rsidR="00681CFA" w:rsidRPr="004A5A12">
        <w:tblPrEx>
          <w:tblCellSpacing w:w="-8" w:type="nil"/>
        </w:tblPrEx>
        <w:trPr>
          <w:trHeight w:val="240"/>
          <w:tblCellSpacing w:w="-8" w:type="nil"/>
        </w:trPr>
        <w:tc>
          <w:tcPr>
            <w:tcW w:w="4710"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420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315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2021 </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2022 </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2023 </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2024 </w:t>
            </w:r>
          </w:p>
        </w:tc>
        <w:tc>
          <w:tcPr>
            <w:tcW w:w="5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2025 </w:t>
            </w:r>
          </w:p>
        </w:tc>
      </w:tr>
      <w:tr w:rsidR="00681CFA" w:rsidRPr="004A5A12">
        <w:tblPrEx>
          <w:tblCellSpacing w:w="-8" w:type="nil"/>
        </w:tblPrEx>
        <w:trPr>
          <w:trHeight w:val="240"/>
          <w:tblCellSpacing w:w="-8" w:type="nil"/>
        </w:trPr>
        <w:tc>
          <w:tcPr>
            <w:tcW w:w="5000" w:type="pct"/>
            <w:gridSpan w:val="8"/>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1 «Повышение энергоэффективности»</w:t>
            </w:r>
          </w:p>
        </w:tc>
      </w:tr>
      <w:tr w:rsidR="00681CFA" w:rsidRPr="004A5A12">
        <w:tblPrEx>
          <w:tblCellSpacing w:w="-8" w:type="nil"/>
        </w:tblPrEx>
        <w:trPr>
          <w:trHeight w:val="240"/>
          <w:tblCellSpacing w:w="-8" w:type="nil"/>
        </w:trPr>
        <w:tc>
          <w:tcPr>
            <w:tcW w:w="5000" w:type="pct"/>
            <w:gridSpan w:val="8"/>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Обеспечение экономии ТЭР</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Всего</w:t>
            </w:r>
          </w:p>
        </w:tc>
        <w:tc>
          <w:tcPr>
            <w:tcW w:w="800" w:type="pct"/>
            <w:vMerge w:val="restar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Госстандарт, республиканские органы государственного управления*, облисполкомы, Минский горисполком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3 320 301 256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613 862 199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798 511 498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551 705 495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670 072 636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686 149 428</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 xml:space="preserve">в том числе: </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республиканский бюджет, всего</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257 567 415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47 781 671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49 738 085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52 055 026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53 356 193</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54 636 440</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него средства на финансирование капитальных вложений</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198 190 631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38 228 242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38 324 411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39 424 968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40 552 156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41 660 856</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lastRenderedPageBreak/>
              <w:t>местные бюджеты, всего</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718 809 157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118 838 034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149 440 108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132 753 030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157 005 371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160 772 614</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средства на финансирование капитальных вложений</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718 809 157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118 838 034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149 440 108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132 753 030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157 005 371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160 772 614</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собственные средства</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1 949 528 397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411 392 120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512 967 089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278 371 800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368 972 648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377 824 740</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кредитные ресурсы</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347 213 575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26 735 416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77 196 490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79 126 641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81 104 489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83 050 539</w:t>
            </w:r>
          </w:p>
        </w:tc>
      </w:tr>
      <w:tr w:rsidR="00681CFA" w:rsidRPr="004A5A12">
        <w:tblPrEx>
          <w:tblCellSpacing w:w="-8" w:type="nil"/>
        </w:tblPrEx>
        <w:trPr>
          <w:trHeight w:val="240"/>
          <w:tblCellSpacing w:w="-8" w:type="nil"/>
        </w:trPr>
        <w:tc>
          <w:tcPr>
            <w:tcW w:w="9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иные источники</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47 182 712</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9 114 958</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9 169 726</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9 398 998</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9 633 935</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9 865 095</w:t>
            </w:r>
          </w:p>
        </w:tc>
      </w:tr>
      <w:tr w:rsidR="00681CFA" w:rsidRPr="004A5A12">
        <w:tblPrEx>
          <w:tblCellSpacing w:w="-8" w:type="nil"/>
        </w:tblPrEx>
        <w:trPr>
          <w:trHeight w:val="240"/>
          <w:tblCellSpacing w:w="-8" w:type="nil"/>
        </w:trPr>
        <w:tc>
          <w:tcPr>
            <w:tcW w:w="9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Итого по подпрограмме 1 </w:t>
            </w:r>
          </w:p>
        </w:tc>
        <w:tc>
          <w:tcPr>
            <w:tcW w:w="8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3 320 301 256</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613 862 199</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798 511 498</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551 705 495</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670 072 636</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686 149 428</w:t>
            </w:r>
          </w:p>
        </w:tc>
      </w:tr>
      <w:tr w:rsidR="00681CFA" w:rsidRPr="004A5A12">
        <w:tblPrEx>
          <w:tblCellSpacing w:w="-8" w:type="nil"/>
        </w:tblPrEx>
        <w:trPr>
          <w:trHeight w:val="240"/>
          <w:tblCellSpacing w:w="-8" w:type="nil"/>
        </w:trPr>
        <w:tc>
          <w:tcPr>
            <w:tcW w:w="5000" w:type="pct"/>
            <w:gridSpan w:val="8"/>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Подпрограмма 2 «Развитие использования местных ТЭР, в том числе ВИЭ»</w:t>
            </w:r>
          </w:p>
        </w:tc>
      </w:tr>
      <w:tr w:rsidR="00681CFA" w:rsidRPr="004A5A12">
        <w:tblPrEx>
          <w:tblCellSpacing w:w="-8" w:type="nil"/>
        </w:tblPrEx>
        <w:trPr>
          <w:trHeight w:val="240"/>
          <w:tblCellSpacing w:w="-8" w:type="nil"/>
        </w:trPr>
        <w:tc>
          <w:tcPr>
            <w:tcW w:w="5000" w:type="pct"/>
            <w:gridSpan w:val="8"/>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Задача. Увеличение доли использования местных ТЭР и доли ВИЭ в валовом потреблении ТЭР</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893 234 744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194 559 801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164 171 502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187 626 505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171 382 364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175 494 572</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в том числе:</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республиканский бюджет, 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Госстандарт, республиканские органы государственного управления*, облисполкомы, Минский горисполком</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31 178 230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7 999 447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6 378 200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5 464 340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5 600 926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5 735 317</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lastRenderedPageBreak/>
              <w:t>из него средства на финансирование капитальных вложений</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3 552 014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619 447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628 200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697 624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768 548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838 195</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местные бюджеты, всего</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306 447 121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79 225 356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49 813 370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71 482 401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52 335 124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53 590 870</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средства на финансирование капитальных вложений</w:t>
            </w:r>
          </w:p>
        </w:tc>
        <w:tc>
          <w:tcPr>
            <w:tcW w:w="8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159 015 630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56 432 056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19 765 179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31 982 401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21 975 124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28 860 870</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собственные средства</w:t>
            </w:r>
          </w:p>
        </w:tc>
        <w:tc>
          <w:tcPr>
            <w:tcW w:w="800" w:type="pct"/>
            <w:vMerge w:val="restar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296 972 804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57 370 476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57 715 192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59 158 251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60 636 970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62 091 915</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кредитные ресурсы</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75 659 729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14 616 270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14 704 094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15 071 741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15 448 474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15 819 150</w:t>
            </w:r>
          </w:p>
        </w:tc>
      </w:tr>
      <w:tr w:rsidR="00681CFA" w:rsidRPr="004A5A12">
        <w:tblPrEx>
          <w:tblCellSpacing w:w="-8" w:type="nil"/>
        </w:tblPrEx>
        <w:trPr>
          <w:trHeight w:val="240"/>
          <w:tblCellSpacing w:w="-8" w:type="nil"/>
        </w:trPr>
        <w:tc>
          <w:tcPr>
            <w:tcW w:w="9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иные источники</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182 976 860</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35 348 252</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35 560 646</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36 449 772</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37 360 870</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38 257 320</w:t>
            </w:r>
          </w:p>
        </w:tc>
      </w:tr>
      <w:tr w:rsidR="00681CFA" w:rsidRPr="004A5A12">
        <w:tblPrEx>
          <w:tblCellSpacing w:w="-8" w:type="nil"/>
        </w:tblPrEx>
        <w:trPr>
          <w:trHeight w:val="240"/>
          <w:tblCellSpacing w:w="-8" w:type="nil"/>
        </w:trPr>
        <w:tc>
          <w:tcPr>
            <w:tcW w:w="9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Итого по подпрограмме 2 </w:t>
            </w:r>
          </w:p>
        </w:tc>
        <w:tc>
          <w:tcPr>
            <w:tcW w:w="8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893 234 744</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194 559 801</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164 171 502</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187 626 505</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171 382 364</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175 494 572</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Всего по Государственной программе </w:t>
            </w:r>
          </w:p>
        </w:tc>
        <w:tc>
          <w:tcPr>
            <w:tcW w:w="800" w:type="pct"/>
            <w:vMerge w:val="restar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Госстандарт, республиканские органы государственного управления*, облисполкомы, Минский горисполком </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4 213 536 000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808 422 000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962 683 000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739 332 000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841 455 000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861 644 000</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 xml:space="preserve">в том числе: </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республиканский бюджет, всего</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288 745 645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55 781 118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56 116 285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57 519 366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58 957 119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60 371 757</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 xml:space="preserve">из него средства на финансирование </w:t>
            </w:r>
            <w:r w:rsidRPr="004A5A12">
              <w:rPr>
                <w:rFonts w:cs="Times New Roman"/>
                <w:color w:val="000000" w:themeColor="text1"/>
                <w:sz w:val="24"/>
                <w:szCs w:val="24"/>
              </w:rPr>
              <w:lastRenderedPageBreak/>
              <w:t>капитальных вложений</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201 742 645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38 847 689</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38 952 611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40 122 592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41 320 704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42 499 049</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местные бюджеты, всего</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1 025 256 278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198 063 390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199 253 478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204 235 431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209 340 495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214 363 484</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средства на финансирование капитальных вложений</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877 824 787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175 270 090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169 205 287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164 735 431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178 980 495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189 633 484</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собственные средства</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2 246 501 201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468 762 596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570 682 281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337 530 051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429 609 618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439 916 655</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кредитные ресурсы</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422 873 304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41 351 686</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91 900 584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94 198 382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96 552 963</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98 869 689</w:t>
            </w:r>
          </w:p>
        </w:tc>
      </w:tr>
      <w:tr w:rsidR="00681CFA" w:rsidRPr="004A5A12">
        <w:tblPrEx>
          <w:tblCellSpacing w:w="-8" w:type="nil"/>
        </w:tblPrEx>
        <w:trPr>
          <w:trHeight w:val="240"/>
          <w:tblCellSpacing w:w="-8" w:type="nil"/>
        </w:trPr>
        <w:tc>
          <w:tcPr>
            <w:tcW w:w="9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иные источники</w:t>
            </w:r>
          </w:p>
        </w:tc>
        <w:tc>
          <w:tcPr>
            <w:tcW w:w="4200" w:type="dxa"/>
            <w:vMerge/>
            <w:tcBorders>
              <w:top w:val="nil"/>
              <w:left w:val="nil"/>
              <w:bottom w:val="nil"/>
              <w:right w:val="nil"/>
            </w:tcBorders>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230 159 572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44 463 210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44 730 372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45 848 770</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46 994 805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48 122 415</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______________________________</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В составе заказчиков Минэнерго, </w:t>
      </w:r>
      <w:proofErr w:type="spellStart"/>
      <w:r w:rsidRPr="004A5A12">
        <w:rPr>
          <w:rFonts w:cs="Times New Roman"/>
          <w:color w:val="000000" w:themeColor="text1"/>
          <w:sz w:val="24"/>
          <w:szCs w:val="24"/>
        </w:rPr>
        <w:t>Минстройархитектуры</w:t>
      </w:r>
      <w:proofErr w:type="spellEnd"/>
      <w:r w:rsidRPr="004A5A12">
        <w:rPr>
          <w:rFonts w:cs="Times New Roman"/>
          <w:color w:val="000000" w:themeColor="text1"/>
          <w:sz w:val="24"/>
          <w:szCs w:val="24"/>
        </w:rPr>
        <w:t xml:space="preserve">, МВД, Минздрав, </w:t>
      </w:r>
      <w:proofErr w:type="spellStart"/>
      <w:r w:rsidRPr="004A5A12">
        <w:rPr>
          <w:rFonts w:cs="Times New Roman"/>
          <w:color w:val="000000" w:themeColor="text1"/>
          <w:sz w:val="24"/>
          <w:szCs w:val="24"/>
        </w:rPr>
        <w:t>Мининформ</w:t>
      </w:r>
      <w:proofErr w:type="spellEnd"/>
      <w:r w:rsidRPr="004A5A12">
        <w:rPr>
          <w:rFonts w:cs="Times New Roman"/>
          <w:color w:val="000000" w:themeColor="text1"/>
          <w:sz w:val="24"/>
          <w:szCs w:val="24"/>
        </w:rPr>
        <w:t xml:space="preserve">, Минкультуры, Минлесхоз, Минобороны, Минобразование, МЧС, Минпром, Минсвязи, Минсельхозпрод, Минспорт, Минтранс, </w:t>
      </w:r>
      <w:proofErr w:type="spellStart"/>
      <w:r w:rsidRPr="004A5A12">
        <w:rPr>
          <w:rFonts w:cs="Times New Roman"/>
          <w:color w:val="000000" w:themeColor="text1"/>
          <w:sz w:val="24"/>
          <w:szCs w:val="24"/>
        </w:rPr>
        <w:t>Госкомвоенпром</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Госпогранкомитет</w:t>
      </w:r>
      <w:proofErr w:type="spellEnd"/>
      <w:r w:rsidRPr="004A5A12">
        <w:rPr>
          <w:rFonts w:cs="Times New Roman"/>
          <w:color w:val="000000" w:themeColor="text1"/>
          <w:sz w:val="24"/>
          <w:szCs w:val="24"/>
        </w:rPr>
        <w:t>, концерны «</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 «</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 «</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 «Белнефтехим».</w:t>
      </w:r>
    </w:p>
    <w:p w:rsidR="00681CFA" w:rsidRPr="004A5A12" w:rsidRDefault="00681CFA">
      <w:pPr>
        <w:autoSpaceDE w:val="0"/>
        <w:autoSpaceDN w:val="0"/>
        <w:adjustRightInd w:val="0"/>
        <w:spacing w:after="0" w:line="300" w:lineRule="auto"/>
        <w:ind w:firstLine="705"/>
        <w:jc w:val="both"/>
        <w:rPr>
          <w:rFonts w:cs="Times New Roman"/>
          <w:color w:val="000000" w:themeColor="text1"/>
          <w:sz w:val="24"/>
          <w:szCs w:val="24"/>
        </w:rPr>
      </w:pPr>
      <w:r w:rsidRPr="004A5A12">
        <w:rPr>
          <w:rFonts w:cs="Times New Roman"/>
          <w:color w:val="000000" w:themeColor="text1"/>
          <w:sz w:val="24"/>
          <w:szCs w:val="24"/>
        </w:rPr>
        <w:t>Примечание. Объемы и источники финансирования Государственной программы подлежат ежегодному уточнению.</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3F1C38" w:rsidRPr="004A5A12" w:rsidRDefault="003F1C38">
      <w:pPr>
        <w:rPr>
          <w:color w:val="000000" w:themeColor="text1"/>
        </w:rPr>
      </w:pPr>
      <w:r w:rsidRPr="004A5A12">
        <w:rPr>
          <w:color w:val="000000" w:themeColor="text1"/>
        </w:rPr>
        <w:br w:type="page"/>
      </w:r>
    </w:p>
    <w:tbl>
      <w:tblPr>
        <w:tblW w:w="5000" w:type="pct"/>
        <w:tblInd w:w="-15" w:type="dxa"/>
        <w:tblLayout w:type="fixed"/>
        <w:tblCellMar>
          <w:left w:w="0" w:type="dxa"/>
          <w:right w:w="0" w:type="dxa"/>
        </w:tblCellMar>
        <w:tblLook w:val="0000" w:firstRow="0" w:lastRow="0" w:firstColumn="0" w:lastColumn="0" w:noHBand="0" w:noVBand="0"/>
      </w:tblPr>
      <w:tblGrid>
        <w:gridCol w:w="10927"/>
        <w:gridCol w:w="3643"/>
      </w:tblGrid>
      <w:tr w:rsidR="00681CFA" w:rsidRPr="004A5A12">
        <w:tc>
          <w:tcPr>
            <w:tcW w:w="3750"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250"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25" w:name="CA0_ГСП__1_ПРЛ_4_4"/>
            <w:bookmarkEnd w:id="25"/>
            <w:r w:rsidRPr="004A5A12">
              <w:rPr>
                <w:rFonts w:cs="Times New Roman"/>
                <w:color w:val="000000" w:themeColor="text1"/>
                <w:sz w:val="24"/>
                <w:szCs w:val="24"/>
              </w:rPr>
              <w:t>Приложение 4</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к Государственной программе</w:t>
            </w:r>
            <w:r w:rsidRPr="004A5A12">
              <w:rPr>
                <w:rFonts w:cs="Times New Roman"/>
                <w:color w:val="000000" w:themeColor="text1"/>
                <w:sz w:val="24"/>
                <w:szCs w:val="24"/>
              </w:rPr>
              <w:br/>
              <w:t>«Энергосбережение»</w:t>
            </w:r>
            <w:r w:rsidRPr="004A5A12">
              <w:rPr>
                <w:rFonts w:cs="Times New Roman"/>
                <w:color w:val="000000" w:themeColor="text1"/>
                <w:sz w:val="24"/>
                <w:szCs w:val="24"/>
              </w:rPr>
              <w:br/>
              <w:t>на 2021–2025 годы</w:t>
            </w:r>
            <w:r w:rsidRPr="004A5A12">
              <w:rPr>
                <w:rFonts w:cs="Times New Roman"/>
                <w:color w:val="000000" w:themeColor="text1"/>
                <w:sz w:val="24"/>
                <w:szCs w:val="24"/>
              </w:rPr>
              <w:br/>
              <w:t xml:space="preserve">(в редакции </w:t>
            </w:r>
            <w:hyperlink r:id="rId24" w:history="1">
              <w:r w:rsidRPr="004A5A12">
                <w:rPr>
                  <w:rFonts w:cs="Times New Roman"/>
                  <w:color w:val="000000" w:themeColor="text1"/>
                  <w:sz w:val="24"/>
                  <w:szCs w:val="24"/>
                </w:rPr>
                <w:t>постановления</w:t>
              </w:r>
            </w:hyperlink>
            <w:r w:rsidRPr="004A5A12">
              <w:rPr>
                <w:rFonts w:cs="Times New Roman"/>
                <w:color w:val="000000" w:themeColor="text1"/>
                <w:sz w:val="24"/>
                <w:szCs w:val="24"/>
              </w:rPr>
              <w:br/>
              <w:t>Совета Министров</w:t>
            </w:r>
            <w:r w:rsidRPr="004A5A12">
              <w:rPr>
                <w:rFonts w:cs="Times New Roman"/>
                <w:color w:val="000000" w:themeColor="text1"/>
                <w:sz w:val="24"/>
                <w:szCs w:val="24"/>
              </w:rPr>
              <w:br/>
              <w:t xml:space="preserve">Республики Беларусь </w:t>
            </w:r>
            <w:r w:rsidRPr="004A5A12">
              <w:rPr>
                <w:rFonts w:cs="Times New Roman"/>
                <w:color w:val="000000" w:themeColor="text1"/>
                <w:sz w:val="24"/>
                <w:szCs w:val="24"/>
              </w:rPr>
              <w:br/>
              <w:t>04.12.2021 № 687)</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ПЕРСПЕКТИВНЫЙ ПЛАН</w:t>
      </w:r>
      <w:r w:rsidRPr="004A5A12">
        <w:rPr>
          <w:rFonts w:cs="Times New Roman"/>
          <w:b/>
          <w:color w:val="000000" w:themeColor="text1"/>
          <w:sz w:val="24"/>
          <w:szCs w:val="24"/>
        </w:rPr>
        <w:br/>
        <w:t>закупки товаров*</w:t>
      </w:r>
    </w:p>
    <w:tbl>
      <w:tblPr>
        <w:tblW w:w="5000" w:type="pct"/>
        <w:tblInd w:w="-15" w:type="dxa"/>
        <w:tblLayout w:type="fixed"/>
        <w:tblCellMar>
          <w:left w:w="0" w:type="dxa"/>
          <w:right w:w="0" w:type="dxa"/>
        </w:tblCellMar>
        <w:tblLook w:val="0000" w:firstRow="0" w:lastRow="0" w:firstColumn="0" w:lastColumn="0" w:noHBand="0" w:noVBand="0"/>
      </w:tblPr>
      <w:tblGrid>
        <w:gridCol w:w="2501"/>
        <w:gridCol w:w="881"/>
        <w:gridCol w:w="736"/>
        <w:gridCol w:w="736"/>
        <w:gridCol w:w="736"/>
        <w:gridCol w:w="736"/>
        <w:gridCol w:w="1325"/>
        <w:gridCol w:w="1325"/>
        <w:gridCol w:w="882"/>
        <w:gridCol w:w="1031"/>
        <w:gridCol w:w="1031"/>
        <w:gridCol w:w="1031"/>
        <w:gridCol w:w="1619"/>
      </w:tblGrid>
      <w:tr w:rsidR="00681CFA" w:rsidRPr="004A5A12">
        <w:trPr>
          <w:trHeight w:val="240"/>
        </w:trPr>
        <w:tc>
          <w:tcPr>
            <w:tcW w:w="85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Наименование товаров</w:t>
            </w:r>
          </w:p>
        </w:tc>
        <w:tc>
          <w:tcPr>
            <w:tcW w:w="1750" w:type="pct"/>
            <w:gridSpan w:val="6"/>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Количество, единиц</w:t>
            </w:r>
          </w:p>
        </w:tc>
        <w:tc>
          <w:tcPr>
            <w:tcW w:w="2350" w:type="pct"/>
            <w:gridSpan w:val="6"/>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Объем финансирования, тыс. рублей</w:t>
            </w:r>
          </w:p>
        </w:tc>
      </w:tr>
      <w:tr w:rsidR="00681CFA" w:rsidRPr="004A5A12">
        <w:tblPrEx>
          <w:tblCellSpacing w:w="-8" w:type="nil"/>
        </w:tblPrEx>
        <w:trPr>
          <w:trHeight w:val="240"/>
          <w:tblCellSpacing w:w="-8" w:type="nil"/>
        </w:trPr>
        <w:tc>
          <w:tcPr>
            <w:tcW w:w="4455"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b/>
                <w:color w:val="000000" w:themeColor="text1"/>
                <w:sz w:val="24"/>
                <w:szCs w:val="24"/>
              </w:rPr>
            </w:pP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всего</w:t>
            </w:r>
          </w:p>
        </w:tc>
        <w:tc>
          <w:tcPr>
            <w:tcW w:w="1400" w:type="pct"/>
            <w:gridSpan w:val="5"/>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 том числе по годам</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всего</w:t>
            </w:r>
          </w:p>
        </w:tc>
        <w:tc>
          <w:tcPr>
            <w:tcW w:w="185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в том числе по годам </w:t>
            </w:r>
          </w:p>
        </w:tc>
      </w:tr>
      <w:tr w:rsidR="00681CFA" w:rsidRPr="004A5A12">
        <w:tblPrEx>
          <w:tblCellSpacing w:w="-8" w:type="nil"/>
        </w:tblPrEx>
        <w:trPr>
          <w:trHeight w:val="240"/>
          <w:tblCellSpacing w:w="-8" w:type="nil"/>
        </w:trPr>
        <w:tc>
          <w:tcPr>
            <w:tcW w:w="4455"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b/>
                <w:color w:val="000000" w:themeColor="text1"/>
                <w:sz w:val="24"/>
                <w:szCs w:val="24"/>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b/>
                <w:color w:val="000000" w:themeColor="text1"/>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c>
          <w:tcPr>
            <w:tcW w:w="2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2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2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2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c>
          <w:tcPr>
            <w:tcW w:w="2415" w:type="dxa"/>
            <w:vMerge/>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b/>
                <w:color w:val="000000" w:themeColor="text1"/>
                <w:sz w:val="24"/>
                <w:szCs w:val="24"/>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c>
          <w:tcPr>
            <w:tcW w:w="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3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35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681CFA" w:rsidRPr="004A5A12">
        <w:tblPrEx>
          <w:tblCellSpacing w:w="-8" w:type="nil"/>
        </w:tblPrEx>
        <w:trPr>
          <w:trHeight w:val="240"/>
          <w:tblCellSpacing w:w="-8" w:type="nil"/>
        </w:trPr>
        <w:tc>
          <w:tcPr>
            <w:tcW w:w="8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 Котел водогрейный, всего</w:t>
            </w:r>
          </w:p>
        </w:tc>
        <w:tc>
          <w:tcPr>
            <w:tcW w:w="3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в том числе:</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Брестская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20 025</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12 500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5 750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местного бюджета</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18 775</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12 500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5 750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lastRenderedPageBreak/>
              <w:t>Витебская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12 521</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1 196</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2 325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2 000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местного бюджета</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11 521</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1 196</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1 325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2 000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Гомельская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16 903</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5 125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3 475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6 438</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местного бюджета</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3 250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2 000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13 653</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4 750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3 475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4 438</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Гродненская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15 125</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8 750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местного бюджета</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2 375</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12 750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8 750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lastRenderedPageBreak/>
              <w:t>Минская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26 875</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11 875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4 125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3 375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местного бюджета</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11 125</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3 625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4 125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3 375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15 750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8 250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Могилевская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11 800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2 500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6 685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1 965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местного бюджета</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6 050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3 435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1 965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650</w:t>
            </w:r>
          </w:p>
        </w:tc>
      </w:tr>
      <w:tr w:rsidR="00681CFA" w:rsidRPr="004A5A12">
        <w:tblPrEx>
          <w:tblCellSpacing w:w="-8" w:type="nil"/>
        </w:tblPrEx>
        <w:trPr>
          <w:trHeight w:val="240"/>
          <w:tblCellSpacing w:w="-8" w:type="nil"/>
        </w:trPr>
        <w:tc>
          <w:tcPr>
            <w:tcW w:w="8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средств международных займов</w:t>
            </w:r>
          </w:p>
        </w:tc>
        <w:tc>
          <w:tcPr>
            <w:tcW w:w="3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5 750</w:t>
            </w:r>
          </w:p>
        </w:tc>
        <w:tc>
          <w:tcPr>
            <w:tcW w:w="3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2 500</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3 250</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8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3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147</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31</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w:t>
            </w:r>
          </w:p>
        </w:tc>
        <w:tc>
          <w:tcPr>
            <w:tcW w:w="4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103 248</w:t>
            </w:r>
          </w:p>
        </w:tc>
        <w:tc>
          <w:tcPr>
            <w:tcW w:w="3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5 711</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38 825</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18 660</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11 965</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28 088</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в том числе за счет:</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местного бюджета</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66</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35 571</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1 196</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5 825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11 935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11 965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4 650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67 677</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4 515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33 000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6 725</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23 438</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 Погрузчики</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lastRenderedPageBreak/>
              <w:t>в том числе:</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Брестская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 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Гомельская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 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Гродненская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 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Минская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 xml:space="preserve">из них за счет средств </w:t>
            </w:r>
            <w:r w:rsidRPr="004A5A12">
              <w:rPr>
                <w:rFonts w:cs="Times New Roman"/>
                <w:color w:val="000000" w:themeColor="text1"/>
                <w:sz w:val="24"/>
                <w:szCs w:val="24"/>
              </w:rPr>
              <w:lastRenderedPageBreak/>
              <w:t>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lastRenderedPageBreak/>
              <w:t>4</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Могилевская область, всего</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750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8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из них за счет средств международных займов</w:t>
            </w:r>
          </w:p>
        </w:tc>
        <w:tc>
          <w:tcPr>
            <w:tcW w:w="3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750</w:t>
            </w:r>
          </w:p>
        </w:tc>
        <w:tc>
          <w:tcPr>
            <w:tcW w:w="3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8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3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w:t>
            </w:r>
          </w:p>
        </w:tc>
        <w:tc>
          <w:tcPr>
            <w:tcW w:w="4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3 300</w:t>
            </w:r>
          </w:p>
        </w:tc>
        <w:tc>
          <w:tcPr>
            <w:tcW w:w="3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1 200</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750</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1 350</w:t>
            </w:r>
          </w:p>
        </w:tc>
      </w:tr>
      <w:tr w:rsidR="00681CFA" w:rsidRPr="004A5A12">
        <w:tblPrEx>
          <w:tblCellSpacing w:w="-8" w:type="nil"/>
        </w:tblPrEx>
        <w:trPr>
          <w:trHeight w:val="240"/>
          <w:tblCellSpacing w:w="-8" w:type="nil"/>
        </w:trPr>
        <w:tc>
          <w:tcPr>
            <w:tcW w:w="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в том числе за счет средств международных займов</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w:t>
            </w:r>
          </w:p>
        </w:tc>
        <w:tc>
          <w:tcPr>
            <w:tcW w:w="4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3 300</w:t>
            </w:r>
          </w:p>
        </w:tc>
        <w:tc>
          <w:tcPr>
            <w:tcW w:w="3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1 200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750</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1 350</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______________________________</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 В ходе реализации Государственной программы необходимые закупки товаров (работ, услуг) производятся с использованием процедур закупок, предусмотренных законодательством о закупках.</w:t>
      </w:r>
    </w:p>
    <w:p w:rsidR="00D303E3"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D303E3" w:rsidRPr="004A5A12" w:rsidRDefault="00D303E3">
      <w:pPr>
        <w:rPr>
          <w:rFonts w:cs="Times New Roman"/>
          <w:color w:val="000000" w:themeColor="text1"/>
          <w:sz w:val="24"/>
          <w:szCs w:val="24"/>
        </w:rPr>
      </w:pPr>
      <w:r w:rsidRPr="004A5A12">
        <w:rPr>
          <w:rFonts w:cs="Times New Roman"/>
          <w:color w:val="000000" w:themeColor="text1"/>
          <w:sz w:val="24"/>
          <w:szCs w:val="24"/>
        </w:rPr>
        <w:br w:type="page"/>
      </w:r>
    </w:p>
    <w:tbl>
      <w:tblPr>
        <w:tblW w:w="5000" w:type="pct"/>
        <w:tblInd w:w="-15" w:type="dxa"/>
        <w:tblLayout w:type="fixed"/>
        <w:tblCellMar>
          <w:left w:w="0" w:type="dxa"/>
          <w:right w:w="0" w:type="dxa"/>
        </w:tblCellMar>
        <w:tblLook w:val="0000" w:firstRow="0" w:lastRow="0" w:firstColumn="0" w:lastColumn="0" w:noHBand="0" w:noVBand="0"/>
      </w:tblPr>
      <w:tblGrid>
        <w:gridCol w:w="9712"/>
        <w:gridCol w:w="4858"/>
      </w:tblGrid>
      <w:tr w:rsidR="00681CFA" w:rsidRPr="004A5A12" w:rsidTr="00D303E3">
        <w:tc>
          <w:tcPr>
            <w:tcW w:w="3333"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667"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26" w:name="CA0_ГСП__1_ПРЛ_5_5"/>
            <w:bookmarkEnd w:id="26"/>
            <w:r w:rsidRPr="004A5A12">
              <w:rPr>
                <w:rFonts w:cs="Times New Roman"/>
                <w:color w:val="000000" w:themeColor="text1"/>
                <w:sz w:val="24"/>
                <w:szCs w:val="24"/>
              </w:rPr>
              <w:t>Приложение 5</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 xml:space="preserve">к Государственной программе </w:t>
            </w:r>
            <w:r w:rsidRPr="004A5A12">
              <w:rPr>
                <w:rFonts w:cs="Times New Roman"/>
                <w:color w:val="000000" w:themeColor="text1"/>
                <w:sz w:val="24"/>
                <w:szCs w:val="24"/>
              </w:rPr>
              <w:br/>
              <w:t xml:space="preserve">«Энергосбережение» </w:t>
            </w:r>
            <w:r w:rsidRPr="004A5A12">
              <w:rPr>
                <w:rFonts w:cs="Times New Roman"/>
                <w:color w:val="000000" w:themeColor="text1"/>
                <w:sz w:val="24"/>
                <w:szCs w:val="24"/>
              </w:rPr>
              <w:br/>
              <w:t xml:space="preserve">на 2021–2025 годы </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bookmarkStart w:id="27" w:name="CA0_ГСП__1_ПРЛ_5_5_ПРЧ__1"/>
      <w:bookmarkEnd w:id="27"/>
      <w:r w:rsidRPr="004A5A12">
        <w:rPr>
          <w:rFonts w:cs="Times New Roman"/>
          <w:b/>
          <w:color w:val="000000" w:themeColor="text1"/>
          <w:sz w:val="24"/>
          <w:szCs w:val="24"/>
        </w:rPr>
        <w:t>ПЕРЕЧЕНЬ</w:t>
      </w:r>
      <w:r w:rsidRPr="004A5A12">
        <w:rPr>
          <w:rFonts w:cs="Times New Roman"/>
          <w:b/>
          <w:color w:val="000000" w:themeColor="text1"/>
          <w:sz w:val="24"/>
          <w:szCs w:val="24"/>
        </w:rPr>
        <w:br/>
        <w:t>объектов по внедрению тепловых насосов</w:t>
      </w:r>
    </w:p>
    <w:tbl>
      <w:tblPr>
        <w:tblW w:w="5000" w:type="pct"/>
        <w:tblInd w:w="-15" w:type="dxa"/>
        <w:tblLayout w:type="fixed"/>
        <w:tblCellMar>
          <w:left w:w="0" w:type="dxa"/>
          <w:right w:w="0" w:type="dxa"/>
        </w:tblCellMar>
        <w:tblLook w:val="0000" w:firstRow="0" w:lastRow="0" w:firstColumn="0" w:lastColumn="0" w:noHBand="0" w:noVBand="0"/>
      </w:tblPr>
      <w:tblGrid>
        <w:gridCol w:w="6994"/>
        <w:gridCol w:w="2914"/>
        <w:gridCol w:w="1311"/>
        <w:gridCol w:w="1457"/>
        <w:gridCol w:w="1894"/>
      </w:tblGrid>
      <w:tr w:rsidR="00681CFA" w:rsidRPr="004A5A12">
        <w:trPr>
          <w:trHeight w:val="240"/>
        </w:trPr>
        <w:tc>
          <w:tcPr>
            <w:tcW w:w="240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Наименование мероприятия</w:t>
            </w:r>
          </w:p>
        </w:tc>
        <w:tc>
          <w:tcPr>
            <w:tcW w:w="10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Организация</w:t>
            </w:r>
          </w:p>
        </w:tc>
        <w:tc>
          <w:tcPr>
            <w:tcW w:w="4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Год ввода в эксплуатацию</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Мощность, МВт</w:t>
            </w:r>
          </w:p>
        </w:tc>
        <w:tc>
          <w:tcPr>
            <w:tcW w:w="5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Годовая экономия ТЭР,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5000" w:type="pct"/>
            <w:gridSpan w:val="5"/>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Брестская область</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 Внедрение тепловых насосов на водозаборе «Первомайский»</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ГУПП «Березовское ЖКХ»</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0,18</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54</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 Внедрение тепловых насосов на водозаборе «Лесное»</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3. Внедрение тепловых насосов на очистных сооружениях г. Береза</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r>
      <w:tr w:rsidR="00681CFA" w:rsidRPr="004A5A12">
        <w:tblPrEx>
          <w:tblCellSpacing w:w="-8" w:type="nil"/>
        </w:tblPrEx>
        <w:trPr>
          <w:trHeight w:val="240"/>
          <w:tblCellSpacing w:w="-8" w:type="nil"/>
        </w:trPr>
        <w:tc>
          <w:tcPr>
            <w:tcW w:w="24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 Внедрение тепловых насосов на очистных сооружениях г. </w:t>
            </w:r>
            <w:proofErr w:type="spellStart"/>
            <w:r w:rsidRPr="004A5A12">
              <w:rPr>
                <w:rFonts w:cs="Times New Roman"/>
                <w:color w:val="000000" w:themeColor="text1"/>
                <w:sz w:val="24"/>
                <w:szCs w:val="24"/>
              </w:rPr>
              <w:t>Белоозерска</w:t>
            </w:r>
            <w:proofErr w:type="spellEnd"/>
          </w:p>
        </w:tc>
        <w:tc>
          <w:tcPr>
            <w:tcW w:w="1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0,05</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r>
      <w:tr w:rsidR="00681CFA" w:rsidRPr="004A5A12">
        <w:tblPrEx>
          <w:tblCellSpacing w:w="-8" w:type="nil"/>
        </w:tblPrEx>
        <w:trPr>
          <w:trHeight w:val="240"/>
          <w:tblCellSpacing w:w="-8" w:type="nil"/>
        </w:trPr>
        <w:tc>
          <w:tcPr>
            <w:tcW w:w="24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0,32</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96</w:t>
            </w:r>
          </w:p>
        </w:tc>
      </w:tr>
      <w:tr w:rsidR="00681CFA" w:rsidRPr="004A5A12">
        <w:tblPrEx>
          <w:tblCellSpacing w:w="-8" w:type="nil"/>
        </w:tblPrEx>
        <w:trPr>
          <w:trHeight w:val="240"/>
          <w:tblCellSpacing w:w="-8" w:type="nil"/>
        </w:trPr>
        <w:tc>
          <w:tcPr>
            <w:tcW w:w="5000" w:type="pct"/>
            <w:gridSpan w:val="5"/>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Витебская область</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5. Внедрение </w:t>
            </w:r>
            <w:proofErr w:type="spellStart"/>
            <w:r w:rsidRPr="004A5A12">
              <w:rPr>
                <w:rFonts w:cs="Times New Roman"/>
                <w:color w:val="000000" w:themeColor="text1"/>
                <w:sz w:val="24"/>
                <w:szCs w:val="24"/>
              </w:rPr>
              <w:t>теплонасосной</w:t>
            </w:r>
            <w:proofErr w:type="spellEnd"/>
            <w:r w:rsidRPr="004A5A12">
              <w:rPr>
                <w:rFonts w:cs="Times New Roman"/>
                <w:color w:val="000000" w:themeColor="text1"/>
                <w:sz w:val="24"/>
                <w:szCs w:val="24"/>
              </w:rPr>
              <w:t xml:space="preserve"> установки на станции обезжелезивания в дер. </w:t>
            </w:r>
            <w:proofErr w:type="spellStart"/>
            <w:r w:rsidRPr="004A5A12">
              <w:rPr>
                <w:rFonts w:cs="Times New Roman"/>
                <w:color w:val="000000" w:themeColor="text1"/>
                <w:sz w:val="24"/>
                <w:szCs w:val="24"/>
              </w:rPr>
              <w:t>Крупенино</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Бешенковичского</w:t>
            </w:r>
            <w:proofErr w:type="spellEnd"/>
            <w:r w:rsidRPr="004A5A12">
              <w:rPr>
                <w:rFonts w:cs="Times New Roman"/>
                <w:color w:val="000000" w:themeColor="text1"/>
                <w:sz w:val="24"/>
                <w:szCs w:val="24"/>
              </w:rPr>
              <w:t xml:space="preserve"> района </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УП «</w:t>
            </w:r>
            <w:proofErr w:type="spellStart"/>
            <w:r w:rsidRPr="004A5A12">
              <w:rPr>
                <w:rFonts w:cs="Times New Roman"/>
                <w:color w:val="000000" w:themeColor="text1"/>
                <w:sz w:val="24"/>
                <w:szCs w:val="24"/>
              </w:rPr>
              <w:t>Витебскоблводоканал</w:t>
            </w:r>
            <w:proofErr w:type="spellEnd"/>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6. Внедрение </w:t>
            </w:r>
            <w:proofErr w:type="spellStart"/>
            <w:r w:rsidRPr="004A5A12">
              <w:rPr>
                <w:rFonts w:cs="Times New Roman"/>
                <w:color w:val="000000" w:themeColor="text1"/>
                <w:sz w:val="24"/>
                <w:szCs w:val="24"/>
              </w:rPr>
              <w:t>теплонасосной</w:t>
            </w:r>
            <w:proofErr w:type="spellEnd"/>
            <w:r w:rsidRPr="004A5A12">
              <w:rPr>
                <w:rFonts w:cs="Times New Roman"/>
                <w:color w:val="000000" w:themeColor="text1"/>
                <w:sz w:val="24"/>
                <w:szCs w:val="24"/>
              </w:rPr>
              <w:t xml:space="preserve"> установки на станции обезжелезивания по ул. 1-я </w:t>
            </w:r>
            <w:proofErr w:type="spellStart"/>
            <w:r w:rsidRPr="004A5A12">
              <w:rPr>
                <w:rFonts w:cs="Times New Roman"/>
                <w:color w:val="000000" w:themeColor="text1"/>
                <w:sz w:val="24"/>
                <w:szCs w:val="24"/>
              </w:rPr>
              <w:t>Журжевская</w:t>
            </w:r>
            <w:proofErr w:type="spellEnd"/>
            <w:r w:rsidRPr="004A5A12">
              <w:rPr>
                <w:rFonts w:cs="Times New Roman"/>
                <w:color w:val="000000" w:themeColor="text1"/>
                <w:sz w:val="24"/>
                <w:szCs w:val="24"/>
              </w:rPr>
              <w:t>, 20А, в г. Витебске</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0,015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7. Внедрение </w:t>
            </w:r>
            <w:proofErr w:type="spellStart"/>
            <w:r w:rsidRPr="004A5A12">
              <w:rPr>
                <w:rFonts w:cs="Times New Roman"/>
                <w:color w:val="000000" w:themeColor="text1"/>
                <w:sz w:val="24"/>
                <w:szCs w:val="24"/>
              </w:rPr>
              <w:t>теплонасосной</w:t>
            </w:r>
            <w:proofErr w:type="spellEnd"/>
            <w:r w:rsidRPr="004A5A12">
              <w:rPr>
                <w:rFonts w:cs="Times New Roman"/>
                <w:color w:val="000000" w:themeColor="text1"/>
                <w:sz w:val="24"/>
                <w:szCs w:val="24"/>
              </w:rPr>
              <w:t xml:space="preserve"> установки на очистных сооружениях в дер. Железняки</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0,004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8. Внедрение </w:t>
            </w:r>
            <w:proofErr w:type="spellStart"/>
            <w:r w:rsidRPr="004A5A12">
              <w:rPr>
                <w:rFonts w:cs="Times New Roman"/>
                <w:color w:val="000000" w:themeColor="text1"/>
                <w:sz w:val="24"/>
                <w:szCs w:val="24"/>
              </w:rPr>
              <w:t>теплонасосной</w:t>
            </w:r>
            <w:proofErr w:type="spellEnd"/>
            <w:r w:rsidRPr="004A5A12">
              <w:rPr>
                <w:rFonts w:cs="Times New Roman"/>
                <w:color w:val="000000" w:themeColor="text1"/>
                <w:sz w:val="24"/>
                <w:szCs w:val="24"/>
              </w:rPr>
              <w:t xml:space="preserve"> установки на станции обезжелезивания по ул. Титова, 121Г, в г. Витебске</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0,005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r>
      <w:tr w:rsidR="00681CFA" w:rsidRPr="004A5A12">
        <w:tblPrEx>
          <w:tblCellSpacing w:w="-8" w:type="nil"/>
        </w:tblPrEx>
        <w:trPr>
          <w:trHeight w:val="240"/>
          <w:tblCellSpacing w:w="-8" w:type="nil"/>
        </w:trPr>
        <w:tc>
          <w:tcPr>
            <w:tcW w:w="24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9. Внедрение </w:t>
            </w:r>
            <w:proofErr w:type="spellStart"/>
            <w:r w:rsidRPr="004A5A12">
              <w:rPr>
                <w:rFonts w:cs="Times New Roman"/>
                <w:color w:val="000000" w:themeColor="text1"/>
                <w:sz w:val="24"/>
                <w:szCs w:val="24"/>
              </w:rPr>
              <w:t>теплонасосной</w:t>
            </w:r>
            <w:proofErr w:type="spellEnd"/>
            <w:r w:rsidRPr="004A5A12">
              <w:rPr>
                <w:rFonts w:cs="Times New Roman"/>
                <w:color w:val="000000" w:themeColor="text1"/>
                <w:sz w:val="24"/>
                <w:szCs w:val="24"/>
              </w:rPr>
              <w:t xml:space="preserve"> установки в здании АБК в г. Новополоцке, проезд Устье, 9б</w:t>
            </w:r>
          </w:p>
        </w:tc>
        <w:tc>
          <w:tcPr>
            <w:tcW w:w="1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0,032</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9,6</w:t>
            </w:r>
          </w:p>
        </w:tc>
      </w:tr>
      <w:tr w:rsidR="00681CFA" w:rsidRPr="004A5A12">
        <w:tblPrEx>
          <w:tblCellSpacing w:w="-8" w:type="nil"/>
        </w:tblPrEx>
        <w:trPr>
          <w:trHeight w:val="240"/>
          <w:tblCellSpacing w:w="-8" w:type="nil"/>
        </w:trPr>
        <w:tc>
          <w:tcPr>
            <w:tcW w:w="24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0,066</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19,8</w:t>
            </w:r>
          </w:p>
        </w:tc>
      </w:tr>
      <w:tr w:rsidR="00681CFA" w:rsidRPr="004A5A12">
        <w:tblPrEx>
          <w:tblCellSpacing w:w="-8" w:type="nil"/>
        </w:tblPrEx>
        <w:trPr>
          <w:trHeight w:val="240"/>
          <w:tblCellSpacing w:w="-8" w:type="nil"/>
        </w:trPr>
        <w:tc>
          <w:tcPr>
            <w:tcW w:w="5000" w:type="pct"/>
            <w:gridSpan w:val="5"/>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Гомельская область</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10. Утилизация низкотемпературных тепловых вторичных энергоресурсов блока оборотного водоснабжения. Этап 1 </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ОАО «</w:t>
            </w:r>
            <w:proofErr w:type="spellStart"/>
            <w:r w:rsidRPr="004A5A12">
              <w:rPr>
                <w:rFonts w:cs="Times New Roman"/>
                <w:color w:val="000000" w:themeColor="text1"/>
                <w:sz w:val="24"/>
                <w:szCs w:val="24"/>
              </w:rPr>
              <w:t>Мозырьсоль</w:t>
            </w:r>
            <w:proofErr w:type="spellEnd"/>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4 500</w:t>
            </w:r>
          </w:p>
        </w:tc>
      </w:tr>
      <w:tr w:rsidR="00681CFA" w:rsidRPr="004A5A12">
        <w:tblPrEx>
          <w:tblCellSpacing w:w="-8" w:type="nil"/>
        </w:tblPrEx>
        <w:trPr>
          <w:trHeight w:val="240"/>
          <w:tblCellSpacing w:w="-8" w:type="nil"/>
        </w:trPr>
        <w:tc>
          <w:tcPr>
            <w:tcW w:w="24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11. Строительство станции тепловых насосов с внешними коммуникациями</w:t>
            </w:r>
          </w:p>
        </w:tc>
        <w:tc>
          <w:tcPr>
            <w:tcW w:w="1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ОАО «Светлогорский ЦКК»</w:t>
            </w:r>
          </w:p>
        </w:tc>
        <w:tc>
          <w:tcPr>
            <w:tcW w:w="4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12,8</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8 330</w:t>
            </w:r>
          </w:p>
        </w:tc>
      </w:tr>
      <w:tr w:rsidR="00681CFA" w:rsidRPr="004A5A12">
        <w:tblPrEx>
          <w:tblCellSpacing w:w="-8" w:type="nil"/>
        </w:tblPrEx>
        <w:trPr>
          <w:trHeight w:val="240"/>
          <w:tblCellSpacing w:w="-8" w:type="nil"/>
        </w:trPr>
        <w:tc>
          <w:tcPr>
            <w:tcW w:w="24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27,5</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12 830</w:t>
            </w:r>
          </w:p>
        </w:tc>
      </w:tr>
      <w:tr w:rsidR="00681CFA" w:rsidRPr="004A5A12">
        <w:tblPrEx>
          <w:tblCellSpacing w:w="-8" w:type="nil"/>
        </w:tblPrEx>
        <w:trPr>
          <w:trHeight w:val="240"/>
          <w:tblCellSpacing w:w="-8" w:type="nil"/>
        </w:trPr>
        <w:tc>
          <w:tcPr>
            <w:tcW w:w="5000" w:type="pct"/>
            <w:gridSpan w:val="5"/>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Гродненская область</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12. Внедрение тепловых насосных установок в котельной в агрогородке Волпа</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КУП «</w:t>
            </w:r>
            <w:proofErr w:type="spellStart"/>
            <w:r w:rsidRPr="004A5A12">
              <w:rPr>
                <w:rFonts w:cs="Times New Roman"/>
                <w:color w:val="000000" w:themeColor="text1"/>
                <w:sz w:val="24"/>
                <w:szCs w:val="24"/>
              </w:rPr>
              <w:t>Волковысское</w:t>
            </w:r>
            <w:proofErr w:type="spellEnd"/>
            <w:r w:rsidRPr="004A5A12">
              <w:rPr>
                <w:rFonts w:cs="Times New Roman"/>
                <w:color w:val="000000" w:themeColor="text1"/>
                <w:sz w:val="24"/>
                <w:szCs w:val="24"/>
              </w:rPr>
              <w:t xml:space="preserve"> КХ»</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0,13</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w:t>
            </w:r>
          </w:p>
        </w:tc>
      </w:tr>
      <w:tr w:rsidR="00681CFA" w:rsidRPr="004A5A12">
        <w:tblPrEx>
          <w:tblCellSpacing w:w="-8" w:type="nil"/>
        </w:tblPrEx>
        <w:trPr>
          <w:trHeight w:val="240"/>
          <w:tblCellSpacing w:w="-8" w:type="nil"/>
        </w:trPr>
        <w:tc>
          <w:tcPr>
            <w:tcW w:w="24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13. Реконструкция котельной № 18 в дер. Нача с установкой теплового насоса</w:t>
            </w:r>
          </w:p>
        </w:tc>
        <w:tc>
          <w:tcPr>
            <w:tcW w:w="1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Вороновское</w:t>
            </w:r>
            <w:proofErr w:type="spellEnd"/>
            <w:r w:rsidRPr="004A5A12">
              <w:rPr>
                <w:rFonts w:cs="Times New Roman"/>
                <w:color w:val="000000" w:themeColor="text1"/>
                <w:sz w:val="24"/>
                <w:szCs w:val="24"/>
              </w:rPr>
              <w:t xml:space="preserve"> РУП ЖКХ</w:t>
            </w:r>
          </w:p>
        </w:tc>
        <w:tc>
          <w:tcPr>
            <w:tcW w:w="4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0,2</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r>
      <w:tr w:rsidR="00681CFA" w:rsidRPr="004A5A12">
        <w:tblPrEx>
          <w:tblCellSpacing w:w="-8" w:type="nil"/>
        </w:tblPrEx>
        <w:trPr>
          <w:trHeight w:val="240"/>
          <w:tblCellSpacing w:w="-8" w:type="nil"/>
        </w:trPr>
        <w:tc>
          <w:tcPr>
            <w:tcW w:w="24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0,33</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w:t>
            </w:r>
          </w:p>
        </w:tc>
      </w:tr>
      <w:tr w:rsidR="00681CFA" w:rsidRPr="004A5A12">
        <w:tblPrEx>
          <w:tblCellSpacing w:w="-8" w:type="nil"/>
        </w:tblPrEx>
        <w:trPr>
          <w:trHeight w:val="240"/>
          <w:tblCellSpacing w:w="-8" w:type="nil"/>
        </w:trPr>
        <w:tc>
          <w:tcPr>
            <w:tcW w:w="5000" w:type="pct"/>
            <w:gridSpan w:val="5"/>
            <w:tcBorders>
              <w:top w:val="nil"/>
              <w:left w:val="nil"/>
              <w:bottom w:val="nil"/>
              <w:right w:val="nil"/>
            </w:tcBorders>
          </w:tcPr>
          <w:p w:rsidR="00D303E3" w:rsidRPr="004A5A12" w:rsidRDefault="00D303E3">
            <w:pPr>
              <w:autoSpaceDE w:val="0"/>
              <w:autoSpaceDN w:val="0"/>
              <w:adjustRightInd w:val="0"/>
              <w:spacing w:before="120" w:after="0" w:line="300" w:lineRule="auto"/>
              <w:jc w:val="center"/>
              <w:rPr>
                <w:rFonts w:cs="Times New Roman"/>
                <w:color w:val="000000" w:themeColor="text1"/>
                <w:sz w:val="24"/>
                <w:szCs w:val="24"/>
              </w:rPr>
            </w:pPr>
          </w:p>
          <w:p w:rsidR="00D303E3" w:rsidRPr="004A5A12" w:rsidRDefault="00D303E3">
            <w:pPr>
              <w:autoSpaceDE w:val="0"/>
              <w:autoSpaceDN w:val="0"/>
              <w:adjustRightInd w:val="0"/>
              <w:spacing w:before="120" w:after="0" w:line="300" w:lineRule="auto"/>
              <w:jc w:val="center"/>
              <w:rPr>
                <w:rFonts w:cs="Times New Roman"/>
                <w:color w:val="000000" w:themeColor="text1"/>
                <w:sz w:val="24"/>
                <w:szCs w:val="24"/>
              </w:rPr>
            </w:pPr>
          </w:p>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lastRenderedPageBreak/>
              <w:t>Могилевская область</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14. Внедрение тепловых насосов на водозаборе «Михайлов» на участке </w:t>
            </w:r>
            <w:proofErr w:type="spellStart"/>
            <w:r w:rsidRPr="004A5A12">
              <w:rPr>
                <w:rFonts w:cs="Times New Roman"/>
                <w:color w:val="000000" w:themeColor="text1"/>
                <w:sz w:val="24"/>
                <w:szCs w:val="24"/>
              </w:rPr>
              <w:t>Белыничского</w:t>
            </w:r>
            <w:proofErr w:type="spellEnd"/>
            <w:r w:rsidRPr="004A5A12">
              <w:rPr>
                <w:rFonts w:cs="Times New Roman"/>
                <w:color w:val="000000" w:themeColor="text1"/>
                <w:sz w:val="24"/>
                <w:szCs w:val="24"/>
              </w:rPr>
              <w:t xml:space="preserve"> района</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УПКП ВКХ «</w:t>
            </w:r>
            <w:proofErr w:type="spellStart"/>
            <w:r w:rsidRPr="004A5A12">
              <w:rPr>
                <w:rFonts w:cs="Times New Roman"/>
                <w:color w:val="000000" w:themeColor="text1"/>
                <w:sz w:val="24"/>
                <w:szCs w:val="24"/>
              </w:rPr>
              <w:t>Могилевоблводоканал</w:t>
            </w:r>
            <w:proofErr w:type="spellEnd"/>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0,047</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14,1</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15. Внедрение тепловых насосов на водозаборе «Веснянка» на участке Шкловского района</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0,0035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1,05</w:t>
            </w:r>
          </w:p>
        </w:tc>
      </w:tr>
      <w:tr w:rsidR="00681CFA" w:rsidRPr="004A5A12">
        <w:tblPrEx>
          <w:tblCellSpacing w:w="-8" w:type="nil"/>
        </w:tblPrEx>
        <w:trPr>
          <w:trHeight w:val="240"/>
          <w:tblCellSpacing w:w="-8" w:type="nil"/>
        </w:trPr>
        <w:tc>
          <w:tcPr>
            <w:tcW w:w="24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16. Внедрение тепловых насосов на станции 2-го подъема на участке Шкловского района</w:t>
            </w:r>
          </w:p>
        </w:tc>
        <w:tc>
          <w:tcPr>
            <w:tcW w:w="10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4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0,0035</w:t>
            </w:r>
          </w:p>
        </w:tc>
        <w:tc>
          <w:tcPr>
            <w:tcW w:w="5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1,05</w:t>
            </w:r>
          </w:p>
        </w:tc>
      </w:tr>
      <w:tr w:rsidR="00681CFA" w:rsidRPr="004A5A12">
        <w:tblPrEx>
          <w:tblCellSpacing w:w="-8" w:type="nil"/>
        </w:tblPrEx>
        <w:trPr>
          <w:trHeight w:val="240"/>
          <w:tblCellSpacing w:w="-8" w:type="nil"/>
        </w:trPr>
        <w:tc>
          <w:tcPr>
            <w:tcW w:w="24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0,054</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16,2</w:t>
            </w:r>
          </w:p>
        </w:tc>
      </w:tr>
      <w:tr w:rsidR="00681CFA" w:rsidRPr="004A5A12">
        <w:tblPrEx>
          <w:tblCellSpacing w:w="-8" w:type="nil"/>
        </w:tblPrEx>
        <w:trPr>
          <w:trHeight w:val="240"/>
          <w:tblCellSpacing w:w="-8" w:type="nil"/>
        </w:trPr>
        <w:tc>
          <w:tcPr>
            <w:tcW w:w="5000" w:type="pct"/>
            <w:gridSpan w:val="5"/>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Город Минск</w:t>
            </w:r>
          </w:p>
        </w:tc>
      </w:tr>
      <w:tr w:rsidR="00681CFA" w:rsidRPr="004A5A12">
        <w:tblPrEx>
          <w:tblCellSpacing w:w="-8" w:type="nil"/>
        </w:tblPrEx>
        <w:trPr>
          <w:trHeight w:val="240"/>
          <w:tblCellSpacing w:w="-8" w:type="nil"/>
        </w:trPr>
        <w:tc>
          <w:tcPr>
            <w:tcW w:w="24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17. Внедрение </w:t>
            </w:r>
            <w:proofErr w:type="spellStart"/>
            <w:r w:rsidRPr="004A5A12">
              <w:rPr>
                <w:rFonts w:cs="Times New Roman"/>
                <w:color w:val="000000" w:themeColor="text1"/>
                <w:sz w:val="24"/>
                <w:szCs w:val="24"/>
              </w:rPr>
              <w:t>теплонасосной</w:t>
            </w:r>
            <w:proofErr w:type="spellEnd"/>
            <w:r w:rsidRPr="004A5A12">
              <w:rPr>
                <w:rFonts w:cs="Times New Roman"/>
                <w:color w:val="000000" w:themeColor="text1"/>
                <w:sz w:val="24"/>
                <w:szCs w:val="24"/>
              </w:rPr>
              <w:t xml:space="preserve"> установки на водозаборе № 1 «Новинки», </w:t>
            </w:r>
            <w:proofErr w:type="spellStart"/>
            <w:r w:rsidRPr="004A5A12">
              <w:rPr>
                <w:rFonts w:cs="Times New Roman"/>
                <w:color w:val="000000" w:themeColor="text1"/>
                <w:sz w:val="24"/>
                <w:szCs w:val="24"/>
              </w:rPr>
              <w:t>Долгиновский</w:t>
            </w:r>
            <w:proofErr w:type="spellEnd"/>
            <w:r w:rsidRPr="004A5A12">
              <w:rPr>
                <w:rFonts w:cs="Times New Roman"/>
                <w:color w:val="000000" w:themeColor="text1"/>
                <w:sz w:val="24"/>
                <w:szCs w:val="24"/>
              </w:rPr>
              <w:t xml:space="preserve"> тракт, 56 </w:t>
            </w:r>
          </w:p>
        </w:tc>
        <w:tc>
          <w:tcPr>
            <w:tcW w:w="10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УП «</w:t>
            </w:r>
            <w:proofErr w:type="spellStart"/>
            <w:r w:rsidRPr="004A5A12">
              <w:rPr>
                <w:rFonts w:cs="Times New Roman"/>
                <w:color w:val="000000" w:themeColor="text1"/>
                <w:sz w:val="24"/>
                <w:szCs w:val="24"/>
              </w:rPr>
              <w:t>Минскводоканал</w:t>
            </w:r>
            <w:proofErr w:type="spellEnd"/>
            <w:r w:rsidRPr="004A5A12">
              <w:rPr>
                <w:rFonts w:cs="Times New Roman"/>
                <w:color w:val="000000" w:themeColor="text1"/>
                <w:sz w:val="24"/>
                <w:szCs w:val="24"/>
              </w:rPr>
              <w:t>»</w:t>
            </w:r>
          </w:p>
        </w:tc>
        <w:tc>
          <w:tcPr>
            <w:tcW w:w="4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2021–2022</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0,04</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r>
      <w:tr w:rsidR="00681CFA" w:rsidRPr="004A5A12">
        <w:tblPrEx>
          <w:tblCellSpacing w:w="-8" w:type="nil"/>
        </w:tblPrEx>
        <w:trPr>
          <w:trHeight w:val="240"/>
          <w:tblCellSpacing w:w="-8" w:type="nil"/>
        </w:trPr>
        <w:tc>
          <w:tcPr>
            <w:tcW w:w="24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10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0,04</w:t>
            </w:r>
          </w:p>
        </w:tc>
        <w:tc>
          <w:tcPr>
            <w:tcW w:w="500"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r>
      <w:tr w:rsidR="00681CFA" w:rsidRPr="004A5A12">
        <w:tblPrEx>
          <w:tblCellSpacing w:w="-8" w:type="nil"/>
        </w:tblPrEx>
        <w:trPr>
          <w:trHeight w:val="240"/>
          <w:tblCellSpacing w:w="-8" w:type="nil"/>
        </w:trPr>
        <w:tc>
          <w:tcPr>
            <w:tcW w:w="24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Всего</w:t>
            </w:r>
          </w:p>
        </w:tc>
        <w:tc>
          <w:tcPr>
            <w:tcW w:w="10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 </w:t>
            </w:r>
          </w:p>
        </w:tc>
        <w:tc>
          <w:tcPr>
            <w:tcW w:w="4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28,6</w:t>
            </w:r>
          </w:p>
        </w:tc>
        <w:tc>
          <w:tcPr>
            <w:tcW w:w="5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13 073</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D303E3" w:rsidRPr="004A5A12" w:rsidRDefault="00D303E3">
      <w:pPr>
        <w:rPr>
          <w:color w:val="000000" w:themeColor="text1"/>
        </w:rPr>
      </w:pPr>
      <w:r w:rsidRPr="004A5A12">
        <w:rPr>
          <w:color w:val="000000" w:themeColor="text1"/>
        </w:rPr>
        <w:br w:type="page"/>
      </w:r>
    </w:p>
    <w:tbl>
      <w:tblPr>
        <w:tblW w:w="5000" w:type="pct"/>
        <w:tblInd w:w="-15" w:type="dxa"/>
        <w:tblLayout w:type="fixed"/>
        <w:tblCellMar>
          <w:left w:w="0" w:type="dxa"/>
          <w:right w:w="0" w:type="dxa"/>
        </w:tblCellMar>
        <w:tblLook w:val="0000" w:firstRow="0" w:lastRow="0" w:firstColumn="0" w:lastColumn="0" w:noHBand="0" w:noVBand="0"/>
      </w:tblPr>
      <w:tblGrid>
        <w:gridCol w:w="10927"/>
        <w:gridCol w:w="3643"/>
      </w:tblGrid>
      <w:tr w:rsidR="00681CFA" w:rsidRPr="004A5A12">
        <w:tc>
          <w:tcPr>
            <w:tcW w:w="3750"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250"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28" w:name="CA0_ГСП__1_ПРЛ_6_6"/>
            <w:bookmarkEnd w:id="28"/>
            <w:r w:rsidRPr="004A5A12">
              <w:rPr>
                <w:rFonts w:cs="Times New Roman"/>
                <w:color w:val="000000" w:themeColor="text1"/>
                <w:sz w:val="24"/>
                <w:szCs w:val="24"/>
              </w:rPr>
              <w:t>Приложение 6</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к Государственной программе</w:t>
            </w:r>
            <w:r w:rsidRPr="004A5A12">
              <w:rPr>
                <w:rFonts w:cs="Times New Roman"/>
                <w:color w:val="000000" w:themeColor="text1"/>
                <w:sz w:val="24"/>
                <w:szCs w:val="24"/>
              </w:rPr>
              <w:br/>
              <w:t>«Энергосбережение»</w:t>
            </w:r>
            <w:r w:rsidRPr="004A5A12">
              <w:rPr>
                <w:rFonts w:cs="Times New Roman"/>
                <w:color w:val="000000" w:themeColor="text1"/>
                <w:sz w:val="24"/>
                <w:szCs w:val="24"/>
              </w:rPr>
              <w:br/>
              <w:t>на 2021–2025 годы</w:t>
            </w:r>
            <w:r w:rsidRPr="004A5A12">
              <w:rPr>
                <w:rFonts w:cs="Times New Roman"/>
                <w:color w:val="000000" w:themeColor="text1"/>
                <w:sz w:val="24"/>
                <w:szCs w:val="24"/>
              </w:rPr>
              <w:br/>
              <w:t xml:space="preserve">(в редакции </w:t>
            </w:r>
            <w:hyperlink r:id="rId25" w:history="1">
              <w:r w:rsidRPr="004A5A12">
                <w:rPr>
                  <w:rFonts w:cs="Times New Roman"/>
                  <w:color w:val="000000" w:themeColor="text1"/>
                  <w:sz w:val="24"/>
                  <w:szCs w:val="24"/>
                </w:rPr>
                <w:t>постановления</w:t>
              </w:r>
            </w:hyperlink>
            <w:r w:rsidRPr="004A5A12">
              <w:rPr>
                <w:rFonts w:cs="Times New Roman"/>
                <w:color w:val="000000" w:themeColor="text1"/>
                <w:sz w:val="24"/>
                <w:szCs w:val="24"/>
              </w:rPr>
              <w:br/>
              <w:t>Совета Министров</w:t>
            </w:r>
            <w:r w:rsidRPr="004A5A12">
              <w:rPr>
                <w:rFonts w:cs="Times New Roman"/>
                <w:color w:val="000000" w:themeColor="text1"/>
                <w:sz w:val="24"/>
                <w:szCs w:val="24"/>
              </w:rPr>
              <w:br/>
              <w:t xml:space="preserve">Республики Беларусь </w:t>
            </w:r>
            <w:r w:rsidRPr="004A5A12">
              <w:rPr>
                <w:rFonts w:cs="Times New Roman"/>
                <w:color w:val="000000" w:themeColor="text1"/>
                <w:sz w:val="24"/>
                <w:szCs w:val="24"/>
              </w:rPr>
              <w:br/>
              <w:t>04.12.2021 № 687)</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ПОКАЗАТЕЛИ ВВОДА</w:t>
      </w:r>
      <w:r w:rsidRPr="004A5A12">
        <w:rPr>
          <w:rFonts w:cs="Times New Roman"/>
          <w:b/>
          <w:color w:val="000000" w:themeColor="text1"/>
          <w:sz w:val="24"/>
          <w:szCs w:val="24"/>
        </w:rPr>
        <w:br/>
        <w:t>в эксплуатацию энергоисточников на местных ТЭР в 2021–2025 годах</w:t>
      </w:r>
    </w:p>
    <w:p w:rsidR="00681CFA" w:rsidRDefault="00681CFA">
      <w:pPr>
        <w:autoSpaceDE w:val="0"/>
        <w:autoSpaceDN w:val="0"/>
        <w:adjustRightInd w:val="0"/>
        <w:spacing w:after="0" w:line="300" w:lineRule="auto"/>
        <w:jc w:val="right"/>
        <w:rPr>
          <w:rFonts w:cs="Times New Roman"/>
          <w:color w:val="000000" w:themeColor="text1"/>
          <w:sz w:val="24"/>
          <w:szCs w:val="24"/>
        </w:rPr>
      </w:pPr>
      <w:bookmarkStart w:id="29" w:name="CA0_ГСП__1_ПРЛ_6_6_ТБЛ_1_9"/>
      <w:bookmarkEnd w:id="29"/>
      <w:r w:rsidRPr="004A5A12">
        <w:rPr>
          <w:rFonts w:cs="Times New Roman"/>
          <w:color w:val="000000" w:themeColor="text1"/>
          <w:sz w:val="24"/>
          <w:szCs w:val="24"/>
        </w:rPr>
        <w:t>Таблица 1</w:t>
      </w:r>
    </w:p>
    <w:p w:rsidR="00592B36" w:rsidRPr="004A5A12" w:rsidRDefault="00592B36" w:rsidP="00592B36">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Сводные показатели</w:t>
      </w:r>
    </w:p>
    <w:p w:rsidR="00592B36" w:rsidRPr="004A5A12" w:rsidRDefault="00592B36">
      <w:pPr>
        <w:autoSpaceDE w:val="0"/>
        <w:autoSpaceDN w:val="0"/>
        <w:adjustRightInd w:val="0"/>
        <w:spacing w:after="0" w:line="300" w:lineRule="auto"/>
        <w:jc w:val="right"/>
        <w:rPr>
          <w:rFonts w:cs="Times New Roman"/>
          <w:color w:val="000000" w:themeColor="text1"/>
          <w:sz w:val="24"/>
          <w:szCs w:val="24"/>
        </w:rPr>
      </w:pPr>
    </w:p>
    <w:tbl>
      <w:tblPr>
        <w:tblpPr w:leftFromText="180" w:rightFromText="180" w:vertAnchor="text" w:horzAnchor="margin" w:tblpY="241"/>
        <w:tblW w:w="5191" w:type="pct"/>
        <w:tblLayout w:type="fixed"/>
        <w:tblCellMar>
          <w:left w:w="0" w:type="dxa"/>
          <w:right w:w="0" w:type="dxa"/>
        </w:tblCellMar>
        <w:tblLook w:val="0000" w:firstRow="0" w:lastRow="0" w:firstColumn="0" w:lastColumn="0" w:noHBand="0" w:noVBand="0"/>
      </w:tblPr>
      <w:tblGrid>
        <w:gridCol w:w="1442"/>
        <w:gridCol w:w="553"/>
        <w:gridCol w:w="714"/>
        <w:gridCol w:w="944"/>
        <w:gridCol w:w="587"/>
        <w:gridCol w:w="587"/>
        <w:gridCol w:w="1035"/>
        <w:gridCol w:w="587"/>
        <w:gridCol w:w="587"/>
        <w:gridCol w:w="1035"/>
        <w:gridCol w:w="587"/>
        <w:gridCol w:w="587"/>
        <w:gridCol w:w="1035"/>
        <w:gridCol w:w="587"/>
        <w:gridCol w:w="587"/>
        <w:gridCol w:w="1035"/>
        <w:gridCol w:w="844"/>
        <w:gridCol w:w="850"/>
        <w:gridCol w:w="944"/>
      </w:tblGrid>
      <w:tr w:rsidR="00592B36" w:rsidRPr="004A5A12" w:rsidTr="00385453">
        <w:trPr>
          <w:trHeight w:val="240"/>
        </w:trPr>
        <w:tc>
          <w:tcPr>
            <w:tcW w:w="477" w:type="pct"/>
            <w:vMerge w:val="restart"/>
            <w:tcBorders>
              <w:top w:val="single" w:sz="4" w:space="0" w:color="auto"/>
              <w:bottom w:val="single" w:sz="4" w:space="0" w:color="auto"/>
              <w:right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Наименование</w:t>
            </w:r>
            <w:r w:rsidRPr="004A5A12">
              <w:rPr>
                <w:rFonts w:cs="Times New Roman"/>
                <w:color w:val="000000" w:themeColor="text1"/>
                <w:sz w:val="18"/>
                <w:szCs w:val="20"/>
              </w:rPr>
              <w:br/>
              <w:t>областей</w:t>
            </w:r>
          </w:p>
        </w:tc>
        <w:tc>
          <w:tcPr>
            <w:tcW w:w="730" w:type="pct"/>
            <w:gridSpan w:val="3"/>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Всего</w:t>
            </w:r>
          </w:p>
        </w:tc>
        <w:tc>
          <w:tcPr>
            <w:tcW w:w="3793" w:type="pct"/>
            <w:gridSpan w:val="15"/>
            <w:tcBorders>
              <w:top w:val="single" w:sz="4" w:space="0" w:color="auto"/>
              <w:left w:val="single" w:sz="4" w:space="0" w:color="auto"/>
              <w:bottom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В том числе по годам</w:t>
            </w:r>
          </w:p>
        </w:tc>
      </w:tr>
      <w:tr w:rsidR="00385453" w:rsidRPr="004A5A12" w:rsidTr="00385453">
        <w:tblPrEx>
          <w:tblCellSpacing w:w="-8" w:type="nil"/>
        </w:tblPrEx>
        <w:trPr>
          <w:trHeight w:val="240"/>
          <w:tblCellSpacing w:w="-8" w:type="nil"/>
        </w:trPr>
        <w:tc>
          <w:tcPr>
            <w:tcW w:w="477" w:type="pct"/>
            <w:vMerge/>
            <w:tcBorders>
              <w:top w:val="single" w:sz="4" w:space="0" w:color="auto"/>
              <w:bottom w:val="single" w:sz="4" w:space="0" w:color="auto"/>
              <w:right w:val="single" w:sz="4" w:space="0" w:color="auto"/>
            </w:tcBorders>
            <w:vAlign w:val="center"/>
          </w:tcPr>
          <w:p w:rsidR="00592B36" w:rsidRPr="004A5A12" w:rsidRDefault="00592B36" w:rsidP="00592B36">
            <w:pPr>
              <w:widowControl w:val="0"/>
              <w:autoSpaceDE w:val="0"/>
              <w:autoSpaceDN w:val="0"/>
              <w:adjustRightInd w:val="0"/>
              <w:spacing w:after="0" w:line="240" w:lineRule="auto"/>
              <w:rPr>
                <w:rFonts w:cs="Times New Roman"/>
                <w:color w:val="000000" w:themeColor="text1"/>
                <w:sz w:val="18"/>
                <w:szCs w:val="20"/>
              </w:rPr>
            </w:pPr>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ко-</w:t>
            </w:r>
            <w:proofErr w:type="spellStart"/>
            <w:r w:rsidRPr="004A5A12">
              <w:rPr>
                <w:color w:val="000000" w:themeColor="text1"/>
                <w:sz w:val="20"/>
                <w:szCs w:val="20"/>
              </w:rPr>
              <w:t>личе</w:t>
            </w:r>
            <w:proofErr w:type="spellEnd"/>
            <w:r w:rsidRPr="004A5A12">
              <w:rPr>
                <w:color w:val="000000" w:themeColor="text1"/>
                <w:sz w:val="20"/>
                <w:szCs w:val="20"/>
              </w:rPr>
              <w:t>-</w:t>
            </w:r>
            <w:proofErr w:type="spellStart"/>
            <w:r w:rsidRPr="004A5A12">
              <w:rPr>
                <w:color w:val="000000" w:themeColor="text1"/>
                <w:sz w:val="20"/>
                <w:szCs w:val="20"/>
              </w:rPr>
              <w:t>ство</w:t>
            </w:r>
            <w:proofErr w:type="spellEnd"/>
            <w:r w:rsidRPr="004A5A12">
              <w:rPr>
                <w:color w:val="000000" w:themeColor="text1"/>
                <w:sz w:val="20"/>
                <w:szCs w:val="20"/>
              </w:rPr>
              <w:t xml:space="preserve"> </w:t>
            </w:r>
            <w:proofErr w:type="spellStart"/>
            <w:r w:rsidRPr="004A5A12">
              <w:rPr>
                <w:color w:val="000000" w:themeColor="text1"/>
                <w:sz w:val="20"/>
                <w:szCs w:val="20"/>
              </w:rPr>
              <w:t>энер</w:t>
            </w:r>
            <w:proofErr w:type="spellEnd"/>
            <w:r w:rsidRPr="004A5A12">
              <w:rPr>
                <w:color w:val="000000" w:themeColor="text1"/>
                <w:sz w:val="20"/>
                <w:szCs w:val="20"/>
              </w:rPr>
              <w:t>-го-</w:t>
            </w:r>
            <w:proofErr w:type="spellStart"/>
            <w:r w:rsidRPr="004A5A12">
              <w:rPr>
                <w:color w:val="000000" w:themeColor="text1"/>
                <w:sz w:val="20"/>
                <w:szCs w:val="20"/>
              </w:rPr>
              <w:t>ис</w:t>
            </w:r>
            <w:proofErr w:type="spellEnd"/>
            <w:r w:rsidRPr="004A5A12">
              <w:rPr>
                <w:color w:val="000000" w:themeColor="text1"/>
                <w:sz w:val="20"/>
                <w:szCs w:val="20"/>
              </w:rPr>
              <w:t>-</w:t>
            </w:r>
            <w:proofErr w:type="spellStart"/>
            <w:r w:rsidRPr="004A5A12">
              <w:rPr>
                <w:color w:val="000000" w:themeColor="text1"/>
                <w:sz w:val="20"/>
                <w:szCs w:val="20"/>
              </w:rPr>
              <w:t>точ</w:t>
            </w:r>
            <w:proofErr w:type="spellEnd"/>
            <w:r w:rsidRPr="004A5A12">
              <w:rPr>
                <w:color w:val="000000" w:themeColor="text1"/>
                <w:sz w:val="20"/>
                <w:szCs w:val="20"/>
              </w:rPr>
              <w:t>-ни-ков</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proofErr w:type="spellStart"/>
            <w:r w:rsidRPr="004A5A12">
              <w:rPr>
                <w:color w:val="000000" w:themeColor="text1"/>
                <w:sz w:val="20"/>
                <w:szCs w:val="20"/>
              </w:rPr>
              <w:t>сум-марная</w:t>
            </w:r>
            <w:proofErr w:type="spellEnd"/>
            <w:r w:rsidRPr="004A5A12">
              <w:rPr>
                <w:color w:val="000000" w:themeColor="text1"/>
                <w:sz w:val="20"/>
                <w:szCs w:val="20"/>
              </w:rPr>
              <w:t xml:space="preserve"> тепло-</w:t>
            </w:r>
            <w:proofErr w:type="spellStart"/>
            <w:r w:rsidRPr="004A5A12">
              <w:rPr>
                <w:color w:val="000000" w:themeColor="text1"/>
                <w:sz w:val="20"/>
                <w:szCs w:val="20"/>
              </w:rPr>
              <w:t>вая</w:t>
            </w:r>
            <w:proofErr w:type="spellEnd"/>
            <w:r w:rsidRPr="004A5A12">
              <w:rPr>
                <w:color w:val="000000" w:themeColor="text1"/>
                <w:sz w:val="20"/>
                <w:szCs w:val="20"/>
              </w:rPr>
              <w:t xml:space="preserve"> </w:t>
            </w:r>
            <w:proofErr w:type="spellStart"/>
            <w:r w:rsidRPr="004A5A12">
              <w:rPr>
                <w:color w:val="000000" w:themeColor="text1"/>
                <w:sz w:val="20"/>
                <w:szCs w:val="20"/>
              </w:rPr>
              <w:t>мощ-ность</w:t>
            </w:r>
            <w:proofErr w:type="spellEnd"/>
            <w:r w:rsidRPr="004A5A12">
              <w:rPr>
                <w:color w:val="000000" w:themeColor="text1"/>
                <w:sz w:val="20"/>
                <w:szCs w:val="20"/>
              </w:rPr>
              <w:t>, МВт</w:t>
            </w:r>
          </w:p>
        </w:tc>
        <w:tc>
          <w:tcPr>
            <w:tcW w:w="312" w:type="pct"/>
            <w:vMerge w:val="restar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 xml:space="preserve">объем </w:t>
            </w:r>
            <w:proofErr w:type="spellStart"/>
            <w:r w:rsidRPr="004A5A12">
              <w:rPr>
                <w:color w:val="000000" w:themeColor="text1"/>
                <w:sz w:val="20"/>
                <w:szCs w:val="20"/>
              </w:rPr>
              <w:t>ис-пользова-ния</w:t>
            </w:r>
            <w:proofErr w:type="spellEnd"/>
            <w:r w:rsidRPr="004A5A12">
              <w:rPr>
                <w:color w:val="000000" w:themeColor="text1"/>
                <w:sz w:val="20"/>
                <w:szCs w:val="20"/>
              </w:rPr>
              <w:t xml:space="preserve"> мест-</w:t>
            </w:r>
            <w:proofErr w:type="spellStart"/>
            <w:r w:rsidRPr="004A5A12">
              <w:rPr>
                <w:color w:val="000000" w:themeColor="text1"/>
                <w:sz w:val="20"/>
                <w:szCs w:val="20"/>
              </w:rPr>
              <w:t>ных</w:t>
            </w:r>
            <w:proofErr w:type="spellEnd"/>
            <w:r w:rsidRPr="004A5A12">
              <w:rPr>
                <w:color w:val="000000" w:themeColor="text1"/>
                <w:sz w:val="20"/>
                <w:szCs w:val="20"/>
              </w:rPr>
              <w:t xml:space="preserve"> ТЭР, т </w:t>
            </w:r>
            <w:proofErr w:type="spellStart"/>
            <w:r w:rsidRPr="004A5A12">
              <w:rPr>
                <w:color w:val="000000" w:themeColor="text1"/>
                <w:sz w:val="20"/>
                <w:szCs w:val="20"/>
              </w:rPr>
              <w:t>у.т</w:t>
            </w:r>
            <w:proofErr w:type="spellEnd"/>
            <w:r w:rsidRPr="004A5A12">
              <w:rPr>
                <w:color w:val="000000" w:themeColor="text1"/>
                <w:sz w:val="20"/>
                <w:szCs w:val="20"/>
              </w:rPr>
              <w:t>.</w:t>
            </w:r>
          </w:p>
        </w:tc>
        <w:tc>
          <w:tcPr>
            <w:tcW w:w="730" w:type="pct"/>
            <w:gridSpan w:val="3"/>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2021</w:t>
            </w:r>
          </w:p>
        </w:tc>
        <w:tc>
          <w:tcPr>
            <w:tcW w:w="730" w:type="pct"/>
            <w:gridSpan w:val="3"/>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2022</w:t>
            </w:r>
          </w:p>
        </w:tc>
        <w:tc>
          <w:tcPr>
            <w:tcW w:w="730" w:type="pct"/>
            <w:gridSpan w:val="3"/>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2023</w:t>
            </w:r>
          </w:p>
        </w:tc>
        <w:tc>
          <w:tcPr>
            <w:tcW w:w="730" w:type="pct"/>
            <w:gridSpan w:val="3"/>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2024</w:t>
            </w:r>
          </w:p>
        </w:tc>
        <w:tc>
          <w:tcPr>
            <w:tcW w:w="872" w:type="pct"/>
            <w:gridSpan w:val="3"/>
            <w:tcBorders>
              <w:top w:val="single" w:sz="4" w:space="0" w:color="auto"/>
              <w:left w:val="single" w:sz="4" w:space="0" w:color="auto"/>
              <w:bottom w:val="single" w:sz="4" w:space="0" w:color="auto"/>
            </w:tcBorders>
            <w:vAlign w:val="center"/>
          </w:tcPr>
          <w:p w:rsidR="00592B36" w:rsidRPr="004A5A12" w:rsidRDefault="00592B36" w:rsidP="00592B36">
            <w:pPr>
              <w:autoSpaceDE w:val="0"/>
              <w:autoSpaceDN w:val="0"/>
              <w:adjustRightInd w:val="0"/>
              <w:spacing w:after="0" w:line="300" w:lineRule="auto"/>
              <w:jc w:val="center"/>
              <w:rPr>
                <w:rFonts w:cs="Times New Roman"/>
                <w:color w:val="000000" w:themeColor="text1"/>
                <w:sz w:val="18"/>
                <w:szCs w:val="20"/>
              </w:rPr>
            </w:pPr>
            <w:r w:rsidRPr="004A5A12">
              <w:rPr>
                <w:rFonts w:cs="Times New Roman"/>
                <w:color w:val="000000" w:themeColor="text1"/>
                <w:sz w:val="18"/>
                <w:szCs w:val="20"/>
              </w:rPr>
              <w:t>2025</w:t>
            </w:r>
          </w:p>
        </w:tc>
      </w:tr>
      <w:tr w:rsidR="00592B36" w:rsidRPr="004A5A12" w:rsidTr="00385453">
        <w:tblPrEx>
          <w:tblCellSpacing w:w="-8" w:type="nil"/>
        </w:tblPrEx>
        <w:trPr>
          <w:trHeight w:val="240"/>
          <w:tblCellSpacing w:w="-8" w:type="nil"/>
        </w:trPr>
        <w:tc>
          <w:tcPr>
            <w:tcW w:w="477" w:type="pct"/>
            <w:vMerge/>
            <w:tcBorders>
              <w:top w:val="single" w:sz="4" w:space="0" w:color="auto"/>
              <w:bottom w:val="single" w:sz="4" w:space="0" w:color="auto"/>
              <w:right w:val="single" w:sz="4" w:space="0" w:color="auto"/>
            </w:tcBorders>
            <w:vAlign w:val="center"/>
          </w:tcPr>
          <w:p w:rsidR="00592B36" w:rsidRPr="004A5A12" w:rsidRDefault="00592B36" w:rsidP="00592B36">
            <w:pPr>
              <w:widowControl w:val="0"/>
              <w:autoSpaceDE w:val="0"/>
              <w:autoSpaceDN w:val="0"/>
              <w:adjustRightInd w:val="0"/>
              <w:spacing w:after="0" w:line="240" w:lineRule="auto"/>
              <w:rPr>
                <w:rFonts w:cs="Times New Roman"/>
                <w:color w:val="000000" w:themeColor="text1"/>
                <w:sz w:val="18"/>
                <w:szCs w:val="2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widowControl w:val="0"/>
              <w:autoSpaceDE w:val="0"/>
              <w:autoSpaceDN w:val="0"/>
              <w:adjustRightInd w:val="0"/>
              <w:spacing w:after="0" w:line="240" w:lineRule="auto"/>
              <w:rPr>
                <w:rFonts w:cs="Times New Roman"/>
                <w:color w:val="000000" w:themeColor="text1"/>
                <w:sz w:val="18"/>
                <w:szCs w:val="2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widowControl w:val="0"/>
              <w:autoSpaceDE w:val="0"/>
              <w:autoSpaceDN w:val="0"/>
              <w:adjustRightInd w:val="0"/>
              <w:spacing w:after="0" w:line="240" w:lineRule="auto"/>
              <w:rPr>
                <w:rFonts w:cs="Times New Roman"/>
                <w:color w:val="000000" w:themeColor="text1"/>
                <w:sz w:val="18"/>
                <w:szCs w:val="20"/>
              </w:rPr>
            </w:pPr>
          </w:p>
        </w:tc>
        <w:tc>
          <w:tcPr>
            <w:tcW w:w="312" w:type="pct"/>
            <w:vMerge/>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widowControl w:val="0"/>
              <w:autoSpaceDE w:val="0"/>
              <w:autoSpaceDN w:val="0"/>
              <w:adjustRightInd w:val="0"/>
              <w:spacing w:after="0" w:line="240" w:lineRule="auto"/>
              <w:rPr>
                <w:rFonts w:cs="Times New Roman"/>
                <w:color w:val="000000" w:themeColor="text1"/>
                <w:sz w:val="18"/>
                <w:szCs w:val="20"/>
              </w:rPr>
            </w:pP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ко-</w:t>
            </w:r>
            <w:proofErr w:type="spellStart"/>
            <w:r w:rsidRPr="004A5A12">
              <w:rPr>
                <w:color w:val="000000" w:themeColor="text1"/>
                <w:sz w:val="20"/>
                <w:szCs w:val="20"/>
              </w:rPr>
              <w:t>личе</w:t>
            </w:r>
            <w:proofErr w:type="spellEnd"/>
            <w:r w:rsidRPr="004A5A12">
              <w:rPr>
                <w:color w:val="000000" w:themeColor="text1"/>
                <w:sz w:val="20"/>
                <w:szCs w:val="20"/>
              </w:rPr>
              <w:t>-</w:t>
            </w:r>
            <w:proofErr w:type="spellStart"/>
            <w:r w:rsidRPr="004A5A12">
              <w:rPr>
                <w:color w:val="000000" w:themeColor="text1"/>
                <w:sz w:val="20"/>
                <w:szCs w:val="20"/>
              </w:rPr>
              <w:t>ство</w:t>
            </w:r>
            <w:proofErr w:type="spellEnd"/>
            <w:r w:rsidRPr="004A5A12">
              <w:rPr>
                <w:color w:val="000000" w:themeColor="text1"/>
                <w:sz w:val="20"/>
                <w:szCs w:val="20"/>
              </w:rPr>
              <w:t xml:space="preserve"> </w:t>
            </w:r>
            <w:proofErr w:type="spellStart"/>
            <w:r w:rsidRPr="004A5A12">
              <w:rPr>
                <w:color w:val="000000" w:themeColor="text1"/>
                <w:sz w:val="20"/>
                <w:szCs w:val="20"/>
              </w:rPr>
              <w:t>энер</w:t>
            </w:r>
            <w:proofErr w:type="spellEnd"/>
            <w:r w:rsidRPr="004A5A12">
              <w:rPr>
                <w:color w:val="000000" w:themeColor="text1"/>
                <w:sz w:val="20"/>
                <w:szCs w:val="20"/>
              </w:rPr>
              <w:t>-го-</w:t>
            </w:r>
            <w:proofErr w:type="spellStart"/>
            <w:r w:rsidRPr="004A5A12">
              <w:rPr>
                <w:color w:val="000000" w:themeColor="text1"/>
                <w:sz w:val="20"/>
                <w:szCs w:val="20"/>
              </w:rPr>
              <w:t>ис</w:t>
            </w:r>
            <w:proofErr w:type="spellEnd"/>
            <w:r w:rsidRPr="004A5A12">
              <w:rPr>
                <w:color w:val="000000" w:themeColor="text1"/>
                <w:sz w:val="20"/>
                <w:szCs w:val="20"/>
              </w:rPr>
              <w:t>-</w:t>
            </w:r>
            <w:proofErr w:type="spellStart"/>
            <w:r w:rsidRPr="004A5A12">
              <w:rPr>
                <w:color w:val="000000" w:themeColor="text1"/>
                <w:sz w:val="20"/>
                <w:szCs w:val="20"/>
              </w:rPr>
              <w:t>точ</w:t>
            </w:r>
            <w:proofErr w:type="spellEnd"/>
            <w:r w:rsidRPr="004A5A12">
              <w:rPr>
                <w:color w:val="000000" w:themeColor="text1"/>
                <w:sz w:val="20"/>
                <w:szCs w:val="20"/>
              </w:rPr>
              <w:t>-ни-ков</w:t>
            </w: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proofErr w:type="spellStart"/>
            <w:r w:rsidRPr="004A5A12">
              <w:rPr>
                <w:color w:val="000000" w:themeColor="text1"/>
                <w:sz w:val="20"/>
                <w:szCs w:val="20"/>
              </w:rPr>
              <w:t>сум-марная</w:t>
            </w:r>
            <w:proofErr w:type="spellEnd"/>
            <w:r w:rsidRPr="004A5A12">
              <w:rPr>
                <w:color w:val="000000" w:themeColor="text1"/>
                <w:sz w:val="20"/>
                <w:szCs w:val="20"/>
              </w:rPr>
              <w:t xml:space="preserve"> тепло-</w:t>
            </w:r>
            <w:proofErr w:type="spellStart"/>
            <w:r w:rsidRPr="004A5A12">
              <w:rPr>
                <w:color w:val="000000" w:themeColor="text1"/>
                <w:sz w:val="20"/>
                <w:szCs w:val="20"/>
              </w:rPr>
              <w:t>вая</w:t>
            </w:r>
            <w:proofErr w:type="spellEnd"/>
            <w:r w:rsidRPr="004A5A12">
              <w:rPr>
                <w:color w:val="000000" w:themeColor="text1"/>
                <w:sz w:val="20"/>
                <w:szCs w:val="20"/>
              </w:rPr>
              <w:t xml:space="preserve"> </w:t>
            </w:r>
            <w:proofErr w:type="spellStart"/>
            <w:r w:rsidRPr="004A5A12">
              <w:rPr>
                <w:color w:val="000000" w:themeColor="text1"/>
                <w:sz w:val="20"/>
                <w:szCs w:val="20"/>
              </w:rPr>
              <w:t>мощ-ность</w:t>
            </w:r>
            <w:proofErr w:type="spellEnd"/>
            <w:r w:rsidRPr="004A5A12">
              <w:rPr>
                <w:color w:val="000000" w:themeColor="text1"/>
                <w:sz w:val="20"/>
                <w:szCs w:val="20"/>
              </w:rPr>
              <w:t>, МВт</w:t>
            </w:r>
          </w:p>
        </w:tc>
        <w:tc>
          <w:tcPr>
            <w:tcW w:w="342"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 xml:space="preserve">объем </w:t>
            </w:r>
            <w:proofErr w:type="spellStart"/>
            <w:r w:rsidRPr="004A5A12">
              <w:rPr>
                <w:color w:val="000000" w:themeColor="text1"/>
                <w:sz w:val="20"/>
                <w:szCs w:val="20"/>
              </w:rPr>
              <w:t>ис-пользова-ния</w:t>
            </w:r>
            <w:proofErr w:type="spellEnd"/>
            <w:r w:rsidRPr="004A5A12">
              <w:rPr>
                <w:color w:val="000000" w:themeColor="text1"/>
                <w:sz w:val="20"/>
                <w:szCs w:val="20"/>
              </w:rPr>
              <w:t xml:space="preserve"> мест-</w:t>
            </w:r>
            <w:proofErr w:type="spellStart"/>
            <w:r w:rsidRPr="004A5A12">
              <w:rPr>
                <w:color w:val="000000" w:themeColor="text1"/>
                <w:sz w:val="20"/>
                <w:szCs w:val="20"/>
              </w:rPr>
              <w:t>ных</w:t>
            </w:r>
            <w:proofErr w:type="spellEnd"/>
            <w:r w:rsidRPr="004A5A12">
              <w:rPr>
                <w:color w:val="000000" w:themeColor="text1"/>
                <w:sz w:val="20"/>
                <w:szCs w:val="20"/>
              </w:rPr>
              <w:t xml:space="preserve"> ТЭР, т </w:t>
            </w:r>
            <w:proofErr w:type="spellStart"/>
            <w:r w:rsidRPr="004A5A12">
              <w:rPr>
                <w:color w:val="000000" w:themeColor="text1"/>
                <w:sz w:val="20"/>
                <w:szCs w:val="20"/>
              </w:rPr>
              <w:t>у.т</w:t>
            </w:r>
            <w:proofErr w:type="spellEnd"/>
            <w:r w:rsidRPr="004A5A12">
              <w:rPr>
                <w:color w:val="000000" w:themeColor="text1"/>
                <w:sz w:val="20"/>
                <w:szCs w:val="20"/>
              </w:rPr>
              <w:t>.</w:t>
            </w: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ко-</w:t>
            </w:r>
            <w:proofErr w:type="spellStart"/>
            <w:r w:rsidRPr="004A5A12">
              <w:rPr>
                <w:color w:val="000000" w:themeColor="text1"/>
                <w:sz w:val="20"/>
                <w:szCs w:val="20"/>
              </w:rPr>
              <w:t>личе</w:t>
            </w:r>
            <w:proofErr w:type="spellEnd"/>
            <w:r w:rsidRPr="004A5A12">
              <w:rPr>
                <w:color w:val="000000" w:themeColor="text1"/>
                <w:sz w:val="20"/>
                <w:szCs w:val="20"/>
              </w:rPr>
              <w:t>-</w:t>
            </w:r>
            <w:proofErr w:type="spellStart"/>
            <w:r w:rsidRPr="004A5A12">
              <w:rPr>
                <w:color w:val="000000" w:themeColor="text1"/>
                <w:sz w:val="20"/>
                <w:szCs w:val="20"/>
              </w:rPr>
              <w:t>ство</w:t>
            </w:r>
            <w:proofErr w:type="spellEnd"/>
            <w:r w:rsidRPr="004A5A12">
              <w:rPr>
                <w:color w:val="000000" w:themeColor="text1"/>
                <w:sz w:val="20"/>
                <w:szCs w:val="20"/>
              </w:rPr>
              <w:t xml:space="preserve"> </w:t>
            </w:r>
            <w:proofErr w:type="spellStart"/>
            <w:r w:rsidRPr="004A5A12">
              <w:rPr>
                <w:color w:val="000000" w:themeColor="text1"/>
                <w:sz w:val="20"/>
                <w:szCs w:val="20"/>
              </w:rPr>
              <w:t>энер</w:t>
            </w:r>
            <w:proofErr w:type="spellEnd"/>
            <w:r w:rsidRPr="004A5A12">
              <w:rPr>
                <w:color w:val="000000" w:themeColor="text1"/>
                <w:sz w:val="20"/>
                <w:szCs w:val="20"/>
              </w:rPr>
              <w:t>-го-</w:t>
            </w:r>
            <w:proofErr w:type="spellStart"/>
            <w:r w:rsidRPr="004A5A12">
              <w:rPr>
                <w:color w:val="000000" w:themeColor="text1"/>
                <w:sz w:val="20"/>
                <w:szCs w:val="20"/>
              </w:rPr>
              <w:t>ис</w:t>
            </w:r>
            <w:proofErr w:type="spellEnd"/>
            <w:r w:rsidRPr="004A5A12">
              <w:rPr>
                <w:color w:val="000000" w:themeColor="text1"/>
                <w:sz w:val="20"/>
                <w:szCs w:val="20"/>
              </w:rPr>
              <w:t>-</w:t>
            </w:r>
            <w:proofErr w:type="spellStart"/>
            <w:r w:rsidRPr="004A5A12">
              <w:rPr>
                <w:color w:val="000000" w:themeColor="text1"/>
                <w:sz w:val="20"/>
                <w:szCs w:val="20"/>
              </w:rPr>
              <w:t>точ</w:t>
            </w:r>
            <w:proofErr w:type="spellEnd"/>
            <w:r w:rsidRPr="004A5A12">
              <w:rPr>
                <w:color w:val="000000" w:themeColor="text1"/>
                <w:sz w:val="20"/>
                <w:szCs w:val="20"/>
              </w:rPr>
              <w:t>-ни-ков</w:t>
            </w: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proofErr w:type="spellStart"/>
            <w:r w:rsidRPr="004A5A12">
              <w:rPr>
                <w:color w:val="000000" w:themeColor="text1"/>
                <w:sz w:val="20"/>
                <w:szCs w:val="20"/>
              </w:rPr>
              <w:t>сум-марная</w:t>
            </w:r>
            <w:proofErr w:type="spellEnd"/>
            <w:r w:rsidRPr="004A5A12">
              <w:rPr>
                <w:color w:val="000000" w:themeColor="text1"/>
                <w:sz w:val="20"/>
                <w:szCs w:val="20"/>
              </w:rPr>
              <w:t xml:space="preserve"> тепло-</w:t>
            </w:r>
            <w:proofErr w:type="spellStart"/>
            <w:r w:rsidRPr="004A5A12">
              <w:rPr>
                <w:color w:val="000000" w:themeColor="text1"/>
                <w:sz w:val="20"/>
                <w:szCs w:val="20"/>
              </w:rPr>
              <w:t>вая</w:t>
            </w:r>
            <w:proofErr w:type="spellEnd"/>
            <w:r w:rsidRPr="004A5A12">
              <w:rPr>
                <w:color w:val="000000" w:themeColor="text1"/>
                <w:sz w:val="20"/>
                <w:szCs w:val="20"/>
              </w:rPr>
              <w:t xml:space="preserve"> </w:t>
            </w:r>
            <w:proofErr w:type="spellStart"/>
            <w:r w:rsidRPr="004A5A12">
              <w:rPr>
                <w:color w:val="000000" w:themeColor="text1"/>
                <w:sz w:val="20"/>
                <w:szCs w:val="20"/>
              </w:rPr>
              <w:t>мощ-ность</w:t>
            </w:r>
            <w:proofErr w:type="spellEnd"/>
            <w:r w:rsidRPr="004A5A12">
              <w:rPr>
                <w:color w:val="000000" w:themeColor="text1"/>
                <w:sz w:val="20"/>
                <w:szCs w:val="20"/>
              </w:rPr>
              <w:t>, МВт</w:t>
            </w:r>
          </w:p>
        </w:tc>
        <w:tc>
          <w:tcPr>
            <w:tcW w:w="342"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 xml:space="preserve">объем </w:t>
            </w:r>
            <w:proofErr w:type="spellStart"/>
            <w:r w:rsidRPr="004A5A12">
              <w:rPr>
                <w:color w:val="000000" w:themeColor="text1"/>
                <w:sz w:val="20"/>
                <w:szCs w:val="20"/>
              </w:rPr>
              <w:t>ис-пользова-ния</w:t>
            </w:r>
            <w:proofErr w:type="spellEnd"/>
            <w:r w:rsidRPr="004A5A12">
              <w:rPr>
                <w:color w:val="000000" w:themeColor="text1"/>
                <w:sz w:val="20"/>
                <w:szCs w:val="20"/>
              </w:rPr>
              <w:t xml:space="preserve"> мест-</w:t>
            </w:r>
            <w:proofErr w:type="spellStart"/>
            <w:r w:rsidRPr="004A5A12">
              <w:rPr>
                <w:color w:val="000000" w:themeColor="text1"/>
                <w:sz w:val="20"/>
                <w:szCs w:val="20"/>
              </w:rPr>
              <w:t>ных</w:t>
            </w:r>
            <w:proofErr w:type="spellEnd"/>
            <w:r w:rsidRPr="004A5A12">
              <w:rPr>
                <w:color w:val="000000" w:themeColor="text1"/>
                <w:sz w:val="20"/>
                <w:szCs w:val="20"/>
              </w:rPr>
              <w:t xml:space="preserve"> ТЭР, т </w:t>
            </w:r>
            <w:proofErr w:type="spellStart"/>
            <w:r w:rsidRPr="004A5A12">
              <w:rPr>
                <w:color w:val="000000" w:themeColor="text1"/>
                <w:sz w:val="20"/>
                <w:szCs w:val="20"/>
              </w:rPr>
              <w:t>у.т</w:t>
            </w:r>
            <w:proofErr w:type="spellEnd"/>
            <w:r w:rsidRPr="004A5A12">
              <w:rPr>
                <w:color w:val="000000" w:themeColor="text1"/>
                <w:sz w:val="20"/>
                <w:szCs w:val="20"/>
              </w:rPr>
              <w:t>.</w:t>
            </w: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ко-</w:t>
            </w:r>
            <w:proofErr w:type="spellStart"/>
            <w:r w:rsidRPr="004A5A12">
              <w:rPr>
                <w:color w:val="000000" w:themeColor="text1"/>
                <w:sz w:val="20"/>
                <w:szCs w:val="20"/>
              </w:rPr>
              <w:t>личе</w:t>
            </w:r>
            <w:proofErr w:type="spellEnd"/>
            <w:r w:rsidRPr="004A5A12">
              <w:rPr>
                <w:color w:val="000000" w:themeColor="text1"/>
                <w:sz w:val="20"/>
                <w:szCs w:val="20"/>
              </w:rPr>
              <w:t>-</w:t>
            </w:r>
            <w:proofErr w:type="spellStart"/>
            <w:r w:rsidRPr="004A5A12">
              <w:rPr>
                <w:color w:val="000000" w:themeColor="text1"/>
                <w:sz w:val="20"/>
                <w:szCs w:val="20"/>
              </w:rPr>
              <w:t>ство</w:t>
            </w:r>
            <w:proofErr w:type="spellEnd"/>
            <w:r w:rsidRPr="004A5A12">
              <w:rPr>
                <w:color w:val="000000" w:themeColor="text1"/>
                <w:sz w:val="20"/>
                <w:szCs w:val="20"/>
              </w:rPr>
              <w:t xml:space="preserve"> </w:t>
            </w:r>
            <w:proofErr w:type="spellStart"/>
            <w:r w:rsidRPr="004A5A12">
              <w:rPr>
                <w:color w:val="000000" w:themeColor="text1"/>
                <w:sz w:val="20"/>
                <w:szCs w:val="20"/>
              </w:rPr>
              <w:t>энер</w:t>
            </w:r>
            <w:proofErr w:type="spellEnd"/>
            <w:r w:rsidRPr="004A5A12">
              <w:rPr>
                <w:color w:val="000000" w:themeColor="text1"/>
                <w:sz w:val="20"/>
                <w:szCs w:val="20"/>
              </w:rPr>
              <w:t>-го-</w:t>
            </w:r>
            <w:proofErr w:type="spellStart"/>
            <w:r w:rsidRPr="004A5A12">
              <w:rPr>
                <w:color w:val="000000" w:themeColor="text1"/>
                <w:sz w:val="20"/>
                <w:szCs w:val="20"/>
              </w:rPr>
              <w:t>ис</w:t>
            </w:r>
            <w:proofErr w:type="spellEnd"/>
            <w:r w:rsidRPr="004A5A12">
              <w:rPr>
                <w:color w:val="000000" w:themeColor="text1"/>
                <w:sz w:val="20"/>
                <w:szCs w:val="20"/>
              </w:rPr>
              <w:t>-</w:t>
            </w:r>
            <w:proofErr w:type="spellStart"/>
            <w:r w:rsidRPr="004A5A12">
              <w:rPr>
                <w:color w:val="000000" w:themeColor="text1"/>
                <w:sz w:val="20"/>
                <w:szCs w:val="20"/>
              </w:rPr>
              <w:t>точ</w:t>
            </w:r>
            <w:proofErr w:type="spellEnd"/>
            <w:r w:rsidRPr="004A5A12">
              <w:rPr>
                <w:color w:val="000000" w:themeColor="text1"/>
                <w:sz w:val="20"/>
                <w:szCs w:val="20"/>
              </w:rPr>
              <w:t>-ни-ков</w:t>
            </w: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proofErr w:type="spellStart"/>
            <w:r w:rsidRPr="004A5A12">
              <w:rPr>
                <w:color w:val="000000" w:themeColor="text1"/>
                <w:sz w:val="20"/>
                <w:szCs w:val="20"/>
              </w:rPr>
              <w:t>сум-марная</w:t>
            </w:r>
            <w:proofErr w:type="spellEnd"/>
            <w:r w:rsidRPr="004A5A12">
              <w:rPr>
                <w:color w:val="000000" w:themeColor="text1"/>
                <w:sz w:val="20"/>
                <w:szCs w:val="20"/>
              </w:rPr>
              <w:t xml:space="preserve"> тепло-</w:t>
            </w:r>
            <w:proofErr w:type="spellStart"/>
            <w:r w:rsidRPr="004A5A12">
              <w:rPr>
                <w:color w:val="000000" w:themeColor="text1"/>
                <w:sz w:val="20"/>
                <w:szCs w:val="20"/>
              </w:rPr>
              <w:t>вая</w:t>
            </w:r>
            <w:proofErr w:type="spellEnd"/>
            <w:r w:rsidRPr="004A5A12">
              <w:rPr>
                <w:color w:val="000000" w:themeColor="text1"/>
                <w:sz w:val="20"/>
                <w:szCs w:val="20"/>
              </w:rPr>
              <w:t xml:space="preserve"> </w:t>
            </w:r>
            <w:proofErr w:type="spellStart"/>
            <w:r w:rsidRPr="004A5A12">
              <w:rPr>
                <w:color w:val="000000" w:themeColor="text1"/>
                <w:sz w:val="20"/>
                <w:szCs w:val="20"/>
              </w:rPr>
              <w:t>мощ-ность</w:t>
            </w:r>
            <w:proofErr w:type="spellEnd"/>
            <w:r w:rsidRPr="004A5A12">
              <w:rPr>
                <w:color w:val="000000" w:themeColor="text1"/>
                <w:sz w:val="20"/>
                <w:szCs w:val="20"/>
              </w:rPr>
              <w:t>, МВт</w:t>
            </w:r>
          </w:p>
        </w:tc>
        <w:tc>
          <w:tcPr>
            <w:tcW w:w="342"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 xml:space="preserve">объем </w:t>
            </w:r>
            <w:proofErr w:type="spellStart"/>
            <w:r w:rsidRPr="004A5A12">
              <w:rPr>
                <w:color w:val="000000" w:themeColor="text1"/>
                <w:sz w:val="20"/>
                <w:szCs w:val="20"/>
              </w:rPr>
              <w:t>ис-пользова-ния</w:t>
            </w:r>
            <w:proofErr w:type="spellEnd"/>
            <w:r w:rsidRPr="004A5A12">
              <w:rPr>
                <w:color w:val="000000" w:themeColor="text1"/>
                <w:sz w:val="20"/>
                <w:szCs w:val="20"/>
              </w:rPr>
              <w:t xml:space="preserve"> мест-</w:t>
            </w:r>
            <w:proofErr w:type="spellStart"/>
            <w:r w:rsidRPr="004A5A12">
              <w:rPr>
                <w:color w:val="000000" w:themeColor="text1"/>
                <w:sz w:val="20"/>
                <w:szCs w:val="20"/>
              </w:rPr>
              <w:t>ных</w:t>
            </w:r>
            <w:proofErr w:type="spellEnd"/>
            <w:r w:rsidRPr="004A5A12">
              <w:rPr>
                <w:color w:val="000000" w:themeColor="text1"/>
                <w:sz w:val="20"/>
                <w:szCs w:val="20"/>
              </w:rPr>
              <w:t xml:space="preserve"> ТЭР, т </w:t>
            </w:r>
            <w:proofErr w:type="spellStart"/>
            <w:r w:rsidRPr="004A5A12">
              <w:rPr>
                <w:color w:val="000000" w:themeColor="text1"/>
                <w:sz w:val="20"/>
                <w:szCs w:val="20"/>
              </w:rPr>
              <w:t>у.т</w:t>
            </w:r>
            <w:proofErr w:type="spellEnd"/>
            <w:r w:rsidRPr="004A5A12">
              <w:rPr>
                <w:color w:val="000000" w:themeColor="text1"/>
                <w:sz w:val="20"/>
                <w:szCs w:val="20"/>
              </w:rPr>
              <w:t>.</w:t>
            </w: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ко-</w:t>
            </w:r>
            <w:proofErr w:type="spellStart"/>
            <w:r w:rsidRPr="004A5A12">
              <w:rPr>
                <w:color w:val="000000" w:themeColor="text1"/>
                <w:sz w:val="20"/>
                <w:szCs w:val="20"/>
              </w:rPr>
              <w:t>личе</w:t>
            </w:r>
            <w:proofErr w:type="spellEnd"/>
            <w:r w:rsidRPr="004A5A12">
              <w:rPr>
                <w:color w:val="000000" w:themeColor="text1"/>
                <w:sz w:val="20"/>
                <w:szCs w:val="20"/>
              </w:rPr>
              <w:t>-</w:t>
            </w:r>
            <w:proofErr w:type="spellStart"/>
            <w:r w:rsidRPr="004A5A12">
              <w:rPr>
                <w:color w:val="000000" w:themeColor="text1"/>
                <w:sz w:val="20"/>
                <w:szCs w:val="20"/>
              </w:rPr>
              <w:t>ство</w:t>
            </w:r>
            <w:proofErr w:type="spellEnd"/>
            <w:r w:rsidRPr="004A5A12">
              <w:rPr>
                <w:color w:val="000000" w:themeColor="text1"/>
                <w:sz w:val="20"/>
                <w:szCs w:val="20"/>
              </w:rPr>
              <w:t xml:space="preserve"> </w:t>
            </w:r>
            <w:proofErr w:type="spellStart"/>
            <w:r w:rsidRPr="004A5A12">
              <w:rPr>
                <w:color w:val="000000" w:themeColor="text1"/>
                <w:sz w:val="20"/>
                <w:szCs w:val="20"/>
              </w:rPr>
              <w:t>энер</w:t>
            </w:r>
            <w:proofErr w:type="spellEnd"/>
            <w:r w:rsidRPr="004A5A12">
              <w:rPr>
                <w:color w:val="000000" w:themeColor="text1"/>
                <w:sz w:val="20"/>
                <w:szCs w:val="20"/>
              </w:rPr>
              <w:t>-го-</w:t>
            </w:r>
            <w:proofErr w:type="spellStart"/>
            <w:r w:rsidRPr="004A5A12">
              <w:rPr>
                <w:color w:val="000000" w:themeColor="text1"/>
                <w:sz w:val="20"/>
                <w:szCs w:val="20"/>
              </w:rPr>
              <w:t>ис</w:t>
            </w:r>
            <w:proofErr w:type="spellEnd"/>
            <w:r w:rsidRPr="004A5A12">
              <w:rPr>
                <w:color w:val="000000" w:themeColor="text1"/>
                <w:sz w:val="20"/>
                <w:szCs w:val="20"/>
              </w:rPr>
              <w:t>-</w:t>
            </w:r>
            <w:proofErr w:type="spellStart"/>
            <w:r w:rsidRPr="004A5A12">
              <w:rPr>
                <w:color w:val="000000" w:themeColor="text1"/>
                <w:sz w:val="20"/>
                <w:szCs w:val="20"/>
              </w:rPr>
              <w:t>точ</w:t>
            </w:r>
            <w:proofErr w:type="spellEnd"/>
            <w:r w:rsidRPr="004A5A12">
              <w:rPr>
                <w:color w:val="000000" w:themeColor="text1"/>
                <w:sz w:val="20"/>
                <w:szCs w:val="20"/>
              </w:rPr>
              <w:t>-ни-ков</w:t>
            </w:r>
          </w:p>
        </w:tc>
        <w:tc>
          <w:tcPr>
            <w:tcW w:w="194"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proofErr w:type="spellStart"/>
            <w:r w:rsidRPr="004A5A12">
              <w:rPr>
                <w:color w:val="000000" w:themeColor="text1"/>
                <w:sz w:val="20"/>
                <w:szCs w:val="20"/>
              </w:rPr>
              <w:t>сум-марная</w:t>
            </w:r>
            <w:proofErr w:type="spellEnd"/>
            <w:r w:rsidRPr="004A5A12">
              <w:rPr>
                <w:color w:val="000000" w:themeColor="text1"/>
                <w:sz w:val="20"/>
                <w:szCs w:val="20"/>
              </w:rPr>
              <w:t xml:space="preserve"> тепло-</w:t>
            </w:r>
            <w:proofErr w:type="spellStart"/>
            <w:r w:rsidRPr="004A5A12">
              <w:rPr>
                <w:color w:val="000000" w:themeColor="text1"/>
                <w:sz w:val="20"/>
                <w:szCs w:val="20"/>
              </w:rPr>
              <w:t>вая</w:t>
            </w:r>
            <w:proofErr w:type="spellEnd"/>
            <w:r w:rsidRPr="004A5A12">
              <w:rPr>
                <w:color w:val="000000" w:themeColor="text1"/>
                <w:sz w:val="20"/>
                <w:szCs w:val="20"/>
              </w:rPr>
              <w:t xml:space="preserve"> </w:t>
            </w:r>
            <w:proofErr w:type="spellStart"/>
            <w:r w:rsidRPr="004A5A12">
              <w:rPr>
                <w:color w:val="000000" w:themeColor="text1"/>
                <w:sz w:val="20"/>
                <w:szCs w:val="20"/>
              </w:rPr>
              <w:t>мощ-ность</w:t>
            </w:r>
            <w:proofErr w:type="spellEnd"/>
            <w:r w:rsidRPr="004A5A12">
              <w:rPr>
                <w:color w:val="000000" w:themeColor="text1"/>
                <w:sz w:val="20"/>
                <w:szCs w:val="20"/>
              </w:rPr>
              <w:t>, МВт</w:t>
            </w:r>
          </w:p>
        </w:tc>
        <w:tc>
          <w:tcPr>
            <w:tcW w:w="342"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 xml:space="preserve">объем </w:t>
            </w:r>
            <w:proofErr w:type="spellStart"/>
            <w:r w:rsidRPr="004A5A12">
              <w:rPr>
                <w:color w:val="000000" w:themeColor="text1"/>
                <w:sz w:val="20"/>
                <w:szCs w:val="20"/>
              </w:rPr>
              <w:t>ис-пользова-ния</w:t>
            </w:r>
            <w:proofErr w:type="spellEnd"/>
            <w:r w:rsidRPr="004A5A12">
              <w:rPr>
                <w:color w:val="000000" w:themeColor="text1"/>
                <w:sz w:val="20"/>
                <w:szCs w:val="20"/>
              </w:rPr>
              <w:t xml:space="preserve"> мест-</w:t>
            </w:r>
            <w:proofErr w:type="spellStart"/>
            <w:r w:rsidRPr="004A5A12">
              <w:rPr>
                <w:color w:val="000000" w:themeColor="text1"/>
                <w:sz w:val="20"/>
                <w:szCs w:val="20"/>
              </w:rPr>
              <w:t>ных</w:t>
            </w:r>
            <w:proofErr w:type="spellEnd"/>
            <w:r w:rsidRPr="004A5A12">
              <w:rPr>
                <w:color w:val="000000" w:themeColor="text1"/>
                <w:sz w:val="20"/>
                <w:szCs w:val="20"/>
              </w:rPr>
              <w:t xml:space="preserve"> ТЭР, т </w:t>
            </w:r>
            <w:proofErr w:type="spellStart"/>
            <w:r w:rsidRPr="004A5A12">
              <w:rPr>
                <w:color w:val="000000" w:themeColor="text1"/>
                <w:sz w:val="20"/>
                <w:szCs w:val="20"/>
              </w:rPr>
              <w:t>у.т</w:t>
            </w:r>
            <w:proofErr w:type="spellEnd"/>
            <w:r w:rsidRPr="004A5A12">
              <w:rPr>
                <w:color w:val="000000" w:themeColor="text1"/>
                <w:sz w:val="20"/>
                <w:szCs w:val="20"/>
              </w:rPr>
              <w:t>.</w:t>
            </w:r>
          </w:p>
        </w:tc>
        <w:tc>
          <w:tcPr>
            <w:tcW w:w="279"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ко-</w:t>
            </w:r>
            <w:proofErr w:type="spellStart"/>
            <w:r w:rsidRPr="004A5A12">
              <w:rPr>
                <w:color w:val="000000" w:themeColor="text1"/>
                <w:sz w:val="20"/>
                <w:szCs w:val="20"/>
              </w:rPr>
              <w:t>личе</w:t>
            </w:r>
            <w:proofErr w:type="spellEnd"/>
            <w:r w:rsidRPr="004A5A12">
              <w:rPr>
                <w:color w:val="000000" w:themeColor="text1"/>
                <w:sz w:val="20"/>
                <w:szCs w:val="20"/>
              </w:rPr>
              <w:t>-</w:t>
            </w:r>
            <w:proofErr w:type="spellStart"/>
            <w:r w:rsidRPr="004A5A12">
              <w:rPr>
                <w:color w:val="000000" w:themeColor="text1"/>
                <w:sz w:val="20"/>
                <w:szCs w:val="20"/>
              </w:rPr>
              <w:t>ство</w:t>
            </w:r>
            <w:proofErr w:type="spellEnd"/>
            <w:r w:rsidRPr="004A5A12">
              <w:rPr>
                <w:color w:val="000000" w:themeColor="text1"/>
                <w:sz w:val="20"/>
                <w:szCs w:val="20"/>
              </w:rPr>
              <w:t xml:space="preserve"> </w:t>
            </w:r>
            <w:proofErr w:type="spellStart"/>
            <w:r w:rsidRPr="004A5A12">
              <w:rPr>
                <w:color w:val="000000" w:themeColor="text1"/>
                <w:sz w:val="20"/>
                <w:szCs w:val="20"/>
              </w:rPr>
              <w:t>энер</w:t>
            </w:r>
            <w:proofErr w:type="spellEnd"/>
            <w:r w:rsidRPr="004A5A12">
              <w:rPr>
                <w:color w:val="000000" w:themeColor="text1"/>
                <w:sz w:val="20"/>
                <w:szCs w:val="20"/>
              </w:rPr>
              <w:t>-го-</w:t>
            </w:r>
            <w:proofErr w:type="spellStart"/>
            <w:r w:rsidRPr="004A5A12">
              <w:rPr>
                <w:color w:val="000000" w:themeColor="text1"/>
                <w:sz w:val="20"/>
                <w:szCs w:val="20"/>
              </w:rPr>
              <w:t>ис</w:t>
            </w:r>
            <w:proofErr w:type="spellEnd"/>
            <w:r w:rsidRPr="004A5A12">
              <w:rPr>
                <w:color w:val="000000" w:themeColor="text1"/>
                <w:sz w:val="20"/>
                <w:szCs w:val="20"/>
              </w:rPr>
              <w:t>-</w:t>
            </w:r>
            <w:proofErr w:type="spellStart"/>
            <w:r w:rsidRPr="004A5A12">
              <w:rPr>
                <w:color w:val="000000" w:themeColor="text1"/>
                <w:sz w:val="20"/>
                <w:szCs w:val="20"/>
              </w:rPr>
              <w:t>точ</w:t>
            </w:r>
            <w:proofErr w:type="spellEnd"/>
            <w:r w:rsidRPr="004A5A12">
              <w:rPr>
                <w:color w:val="000000" w:themeColor="text1"/>
                <w:sz w:val="20"/>
                <w:szCs w:val="20"/>
              </w:rPr>
              <w:t>-ни-ков</w:t>
            </w:r>
          </w:p>
        </w:tc>
        <w:tc>
          <w:tcPr>
            <w:tcW w:w="281" w:type="pct"/>
            <w:tcBorders>
              <w:top w:val="single" w:sz="4" w:space="0" w:color="auto"/>
              <w:left w:val="single" w:sz="4" w:space="0" w:color="auto"/>
              <w:bottom w:val="single" w:sz="4" w:space="0" w:color="auto"/>
              <w:right w:val="single" w:sz="4" w:space="0" w:color="auto"/>
            </w:tcBorders>
            <w:vAlign w:val="center"/>
          </w:tcPr>
          <w:p w:rsidR="00592B36" w:rsidRPr="004A5A12" w:rsidRDefault="00592B36" w:rsidP="00592B36">
            <w:pPr>
              <w:jc w:val="center"/>
              <w:rPr>
                <w:color w:val="000000" w:themeColor="text1"/>
                <w:sz w:val="20"/>
                <w:szCs w:val="20"/>
              </w:rPr>
            </w:pPr>
            <w:proofErr w:type="spellStart"/>
            <w:r w:rsidRPr="004A5A12">
              <w:rPr>
                <w:color w:val="000000" w:themeColor="text1"/>
                <w:sz w:val="20"/>
                <w:szCs w:val="20"/>
              </w:rPr>
              <w:t>сум-марная</w:t>
            </w:r>
            <w:proofErr w:type="spellEnd"/>
            <w:r w:rsidRPr="004A5A12">
              <w:rPr>
                <w:color w:val="000000" w:themeColor="text1"/>
                <w:sz w:val="20"/>
                <w:szCs w:val="20"/>
              </w:rPr>
              <w:t xml:space="preserve"> тепло-</w:t>
            </w:r>
            <w:proofErr w:type="spellStart"/>
            <w:r w:rsidRPr="004A5A12">
              <w:rPr>
                <w:color w:val="000000" w:themeColor="text1"/>
                <w:sz w:val="20"/>
                <w:szCs w:val="20"/>
              </w:rPr>
              <w:t>вая</w:t>
            </w:r>
            <w:proofErr w:type="spellEnd"/>
            <w:r w:rsidRPr="004A5A12">
              <w:rPr>
                <w:color w:val="000000" w:themeColor="text1"/>
                <w:sz w:val="20"/>
                <w:szCs w:val="20"/>
              </w:rPr>
              <w:t xml:space="preserve"> </w:t>
            </w:r>
            <w:proofErr w:type="spellStart"/>
            <w:r w:rsidRPr="004A5A12">
              <w:rPr>
                <w:color w:val="000000" w:themeColor="text1"/>
                <w:sz w:val="20"/>
                <w:szCs w:val="20"/>
              </w:rPr>
              <w:t>мощ-ность</w:t>
            </w:r>
            <w:proofErr w:type="spellEnd"/>
            <w:r w:rsidRPr="004A5A12">
              <w:rPr>
                <w:color w:val="000000" w:themeColor="text1"/>
                <w:sz w:val="20"/>
                <w:szCs w:val="20"/>
              </w:rPr>
              <w:t>, МВт</w:t>
            </w:r>
          </w:p>
        </w:tc>
        <w:tc>
          <w:tcPr>
            <w:tcW w:w="312" w:type="pct"/>
            <w:tcBorders>
              <w:top w:val="single" w:sz="4" w:space="0" w:color="auto"/>
              <w:left w:val="single" w:sz="4" w:space="0" w:color="auto"/>
              <w:bottom w:val="single" w:sz="4" w:space="0" w:color="auto"/>
            </w:tcBorders>
            <w:vAlign w:val="center"/>
          </w:tcPr>
          <w:p w:rsidR="00592B36" w:rsidRPr="004A5A12" w:rsidRDefault="00592B36" w:rsidP="00592B36">
            <w:pPr>
              <w:jc w:val="center"/>
              <w:rPr>
                <w:color w:val="000000" w:themeColor="text1"/>
                <w:sz w:val="20"/>
                <w:szCs w:val="20"/>
              </w:rPr>
            </w:pPr>
            <w:r w:rsidRPr="004A5A12">
              <w:rPr>
                <w:color w:val="000000" w:themeColor="text1"/>
                <w:sz w:val="20"/>
                <w:szCs w:val="20"/>
              </w:rPr>
              <w:t xml:space="preserve">объем </w:t>
            </w:r>
            <w:proofErr w:type="spellStart"/>
            <w:r w:rsidRPr="004A5A12">
              <w:rPr>
                <w:color w:val="000000" w:themeColor="text1"/>
                <w:sz w:val="20"/>
                <w:szCs w:val="20"/>
              </w:rPr>
              <w:t>ис-пользова-ния</w:t>
            </w:r>
            <w:proofErr w:type="spellEnd"/>
            <w:r w:rsidRPr="004A5A12">
              <w:rPr>
                <w:color w:val="000000" w:themeColor="text1"/>
                <w:sz w:val="20"/>
                <w:szCs w:val="20"/>
              </w:rPr>
              <w:t xml:space="preserve"> мест-</w:t>
            </w:r>
            <w:proofErr w:type="spellStart"/>
            <w:r w:rsidRPr="004A5A12">
              <w:rPr>
                <w:color w:val="000000" w:themeColor="text1"/>
                <w:sz w:val="20"/>
                <w:szCs w:val="20"/>
              </w:rPr>
              <w:t>ных</w:t>
            </w:r>
            <w:proofErr w:type="spellEnd"/>
            <w:r w:rsidRPr="004A5A12">
              <w:rPr>
                <w:color w:val="000000" w:themeColor="text1"/>
                <w:sz w:val="20"/>
                <w:szCs w:val="20"/>
              </w:rPr>
              <w:t xml:space="preserve"> ТЭР, т </w:t>
            </w:r>
            <w:proofErr w:type="spellStart"/>
            <w:r w:rsidRPr="004A5A12">
              <w:rPr>
                <w:color w:val="000000" w:themeColor="text1"/>
                <w:sz w:val="20"/>
                <w:szCs w:val="20"/>
              </w:rPr>
              <w:t>у.т</w:t>
            </w:r>
            <w:proofErr w:type="spellEnd"/>
            <w:r w:rsidRPr="004A5A12">
              <w:rPr>
                <w:color w:val="000000" w:themeColor="text1"/>
                <w:sz w:val="20"/>
                <w:szCs w:val="20"/>
              </w:rPr>
              <w:t>.</w:t>
            </w:r>
          </w:p>
        </w:tc>
      </w:tr>
      <w:tr w:rsidR="00592B36" w:rsidRPr="004A5A12" w:rsidTr="00385453">
        <w:tblPrEx>
          <w:tblCellSpacing w:w="-8" w:type="nil"/>
        </w:tblPrEx>
        <w:trPr>
          <w:trHeight w:val="240"/>
          <w:tblCellSpacing w:w="-8" w:type="nil"/>
        </w:trPr>
        <w:tc>
          <w:tcPr>
            <w:tcW w:w="477" w:type="pct"/>
            <w:tcBorders>
              <w:top w:val="single" w:sz="4" w:space="0" w:color="auto"/>
            </w:tcBorders>
          </w:tcPr>
          <w:p w:rsidR="00592B36" w:rsidRPr="004A5A12" w:rsidRDefault="00592B36" w:rsidP="00592B36">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Брестская</w:t>
            </w:r>
          </w:p>
        </w:tc>
        <w:tc>
          <w:tcPr>
            <w:tcW w:w="183"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w:t>
            </w:r>
          </w:p>
        </w:tc>
        <w:tc>
          <w:tcPr>
            <w:tcW w:w="236"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88,0</w:t>
            </w:r>
          </w:p>
        </w:tc>
        <w:tc>
          <w:tcPr>
            <w:tcW w:w="31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26 676</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1 500</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28,0</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11 100</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28,0</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6 526</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950</w:t>
            </w:r>
          </w:p>
        </w:tc>
        <w:tc>
          <w:tcPr>
            <w:tcW w:w="279"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81"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23,0</w:t>
            </w:r>
          </w:p>
        </w:tc>
        <w:tc>
          <w:tcPr>
            <w:tcW w:w="31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6 600</w:t>
            </w:r>
          </w:p>
        </w:tc>
      </w:tr>
      <w:tr w:rsidR="00592B36" w:rsidRPr="004A5A12" w:rsidTr="00385453">
        <w:tblPrEx>
          <w:tblCellSpacing w:w="-8" w:type="nil"/>
        </w:tblPrEx>
        <w:trPr>
          <w:trHeight w:val="240"/>
          <w:tblCellSpacing w:w="-8" w:type="nil"/>
        </w:trPr>
        <w:tc>
          <w:tcPr>
            <w:tcW w:w="477" w:type="pct"/>
          </w:tcPr>
          <w:p w:rsidR="00592B36" w:rsidRPr="004A5A12" w:rsidRDefault="00592B36" w:rsidP="00592B36">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Витебская </w:t>
            </w:r>
          </w:p>
        </w:tc>
        <w:tc>
          <w:tcPr>
            <w:tcW w:w="183"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w:t>
            </w:r>
          </w:p>
        </w:tc>
        <w:tc>
          <w:tcPr>
            <w:tcW w:w="236"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68,3</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14 656</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4 700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9,3</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1 230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4 461</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2 915</w:t>
            </w:r>
          </w:p>
        </w:tc>
        <w:tc>
          <w:tcPr>
            <w:tcW w:w="279"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81"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1 350</w:t>
            </w:r>
          </w:p>
        </w:tc>
      </w:tr>
      <w:tr w:rsidR="00592B36" w:rsidRPr="004A5A12" w:rsidTr="00385453">
        <w:tblPrEx>
          <w:tblCellSpacing w:w="-8" w:type="nil"/>
        </w:tblPrEx>
        <w:trPr>
          <w:trHeight w:val="240"/>
          <w:tblCellSpacing w:w="-8" w:type="nil"/>
        </w:trPr>
        <w:tc>
          <w:tcPr>
            <w:tcW w:w="477" w:type="pct"/>
          </w:tcPr>
          <w:p w:rsidR="00592B36" w:rsidRPr="004A5A12" w:rsidRDefault="00592B36" w:rsidP="00592B36">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Гомельская </w:t>
            </w:r>
          </w:p>
        </w:tc>
        <w:tc>
          <w:tcPr>
            <w:tcW w:w="183"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w:t>
            </w:r>
          </w:p>
        </w:tc>
        <w:tc>
          <w:tcPr>
            <w:tcW w:w="236"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88,2</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21 945</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10,5</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3 075</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24,5</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5 510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23,9</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6 700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860</w:t>
            </w:r>
          </w:p>
        </w:tc>
        <w:tc>
          <w:tcPr>
            <w:tcW w:w="279"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281"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25,8</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5 800</w:t>
            </w:r>
          </w:p>
        </w:tc>
      </w:tr>
      <w:tr w:rsidR="00592B36" w:rsidRPr="004A5A12" w:rsidTr="00385453">
        <w:tblPrEx>
          <w:tblCellSpacing w:w="-8" w:type="nil"/>
        </w:tblPrEx>
        <w:trPr>
          <w:trHeight w:val="240"/>
          <w:tblCellSpacing w:w="-8" w:type="nil"/>
        </w:trPr>
        <w:tc>
          <w:tcPr>
            <w:tcW w:w="477" w:type="pct"/>
          </w:tcPr>
          <w:p w:rsidR="00592B36" w:rsidRPr="004A5A12" w:rsidRDefault="00592B36" w:rsidP="00592B36">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Гродненская </w:t>
            </w:r>
          </w:p>
        </w:tc>
        <w:tc>
          <w:tcPr>
            <w:tcW w:w="183"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w:t>
            </w:r>
          </w:p>
        </w:tc>
        <w:tc>
          <w:tcPr>
            <w:tcW w:w="236"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78,5</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11 629</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2 933</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839</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3 148</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1 567</w:t>
            </w:r>
          </w:p>
        </w:tc>
        <w:tc>
          <w:tcPr>
            <w:tcW w:w="279"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81"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35,0</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3 142</w:t>
            </w:r>
          </w:p>
        </w:tc>
      </w:tr>
      <w:tr w:rsidR="00592B36" w:rsidRPr="004A5A12" w:rsidTr="00385453">
        <w:tblPrEx>
          <w:tblCellSpacing w:w="-8" w:type="nil"/>
        </w:tblPrEx>
        <w:trPr>
          <w:trHeight w:val="240"/>
          <w:tblCellSpacing w:w="-8" w:type="nil"/>
        </w:trPr>
        <w:tc>
          <w:tcPr>
            <w:tcW w:w="477" w:type="pct"/>
          </w:tcPr>
          <w:p w:rsidR="00592B36" w:rsidRPr="004A5A12" w:rsidRDefault="00592B36" w:rsidP="00592B36">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Минская </w:t>
            </w:r>
          </w:p>
        </w:tc>
        <w:tc>
          <w:tcPr>
            <w:tcW w:w="183"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236"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145,0</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42 478</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53,0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17 595</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18,5</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5 000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41,5</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11 500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3 383</w:t>
            </w:r>
          </w:p>
        </w:tc>
        <w:tc>
          <w:tcPr>
            <w:tcW w:w="279"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281"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18,0</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5 000</w:t>
            </w:r>
          </w:p>
        </w:tc>
      </w:tr>
      <w:tr w:rsidR="00592B36" w:rsidRPr="004A5A12" w:rsidTr="00385453">
        <w:tblPrEx>
          <w:tblCellSpacing w:w="-8" w:type="nil"/>
        </w:tblPrEx>
        <w:trPr>
          <w:trHeight w:val="240"/>
          <w:tblCellSpacing w:w="-8" w:type="nil"/>
        </w:trPr>
        <w:tc>
          <w:tcPr>
            <w:tcW w:w="477" w:type="pct"/>
          </w:tcPr>
          <w:p w:rsidR="00592B36" w:rsidRPr="004A5A12" w:rsidRDefault="00592B36" w:rsidP="00592B36">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Могилевская </w:t>
            </w:r>
          </w:p>
        </w:tc>
        <w:tc>
          <w:tcPr>
            <w:tcW w:w="183"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236"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50,4</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18 560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1 400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12,0</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4 160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25,6</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10 180</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w:t>
            </w:r>
          </w:p>
        </w:tc>
        <w:tc>
          <w:tcPr>
            <w:tcW w:w="194"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8,4</w:t>
            </w:r>
          </w:p>
        </w:tc>
        <w:tc>
          <w:tcPr>
            <w:tcW w:w="34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2 530</w:t>
            </w:r>
          </w:p>
        </w:tc>
        <w:tc>
          <w:tcPr>
            <w:tcW w:w="279"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281"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312" w:type="pct"/>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290</w:t>
            </w:r>
          </w:p>
        </w:tc>
      </w:tr>
      <w:tr w:rsidR="00592B36" w:rsidRPr="004A5A12" w:rsidTr="00385453">
        <w:tblPrEx>
          <w:tblCellSpacing w:w="-8" w:type="nil"/>
        </w:tblPrEx>
        <w:trPr>
          <w:trHeight w:val="240"/>
          <w:tblCellSpacing w:w="-8" w:type="nil"/>
        </w:trPr>
        <w:tc>
          <w:tcPr>
            <w:tcW w:w="477" w:type="pct"/>
            <w:tcBorders>
              <w:bottom w:val="single" w:sz="4" w:space="0" w:color="auto"/>
            </w:tcBorders>
          </w:tcPr>
          <w:p w:rsidR="00592B36" w:rsidRPr="004A5A12" w:rsidRDefault="00592B36" w:rsidP="00592B36">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Город Минск</w:t>
            </w:r>
          </w:p>
        </w:tc>
        <w:tc>
          <w:tcPr>
            <w:tcW w:w="183"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w:t>
            </w:r>
          </w:p>
        </w:tc>
        <w:tc>
          <w:tcPr>
            <w:tcW w:w="236"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21,4</w:t>
            </w:r>
          </w:p>
        </w:tc>
        <w:tc>
          <w:tcPr>
            <w:tcW w:w="312"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8 855</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4,4</w:t>
            </w:r>
          </w:p>
        </w:tc>
        <w:tc>
          <w:tcPr>
            <w:tcW w:w="342"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1 117</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42"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42"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w:t>
            </w:r>
          </w:p>
        </w:tc>
        <w:tc>
          <w:tcPr>
            <w:tcW w:w="194"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17,0</w:t>
            </w:r>
          </w:p>
        </w:tc>
        <w:tc>
          <w:tcPr>
            <w:tcW w:w="342"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7 738</w:t>
            </w:r>
          </w:p>
        </w:tc>
        <w:tc>
          <w:tcPr>
            <w:tcW w:w="279"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281"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c>
          <w:tcPr>
            <w:tcW w:w="312" w:type="pct"/>
            <w:tcBorders>
              <w:bottom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w:t>
            </w:r>
          </w:p>
        </w:tc>
      </w:tr>
      <w:tr w:rsidR="00592B36" w:rsidRPr="004A5A12" w:rsidTr="00385453">
        <w:tblPrEx>
          <w:tblCellSpacing w:w="-8" w:type="nil"/>
        </w:tblPrEx>
        <w:trPr>
          <w:trHeight w:val="240"/>
          <w:tblCellSpacing w:w="-8" w:type="nil"/>
        </w:trPr>
        <w:tc>
          <w:tcPr>
            <w:tcW w:w="477" w:type="pct"/>
            <w:tcBorders>
              <w:top w:val="single" w:sz="4" w:space="0" w:color="auto"/>
            </w:tcBorders>
          </w:tcPr>
          <w:p w:rsidR="00592B36" w:rsidRPr="004A5A12" w:rsidRDefault="00592B36" w:rsidP="00592B36">
            <w:pPr>
              <w:autoSpaceDE w:val="0"/>
              <w:autoSpaceDN w:val="0"/>
              <w:adjustRightInd w:val="0"/>
              <w:spacing w:before="120" w:after="0" w:line="300" w:lineRule="auto"/>
              <w:ind w:left="161"/>
              <w:rPr>
                <w:rFonts w:cs="Times New Roman"/>
                <w:color w:val="000000" w:themeColor="text1"/>
                <w:sz w:val="24"/>
                <w:szCs w:val="24"/>
              </w:rPr>
            </w:pPr>
            <w:r w:rsidRPr="004A5A12">
              <w:rPr>
                <w:rFonts w:cs="Times New Roman"/>
                <w:color w:val="000000" w:themeColor="text1"/>
                <w:sz w:val="24"/>
                <w:szCs w:val="24"/>
              </w:rPr>
              <w:t>Итого</w:t>
            </w:r>
          </w:p>
        </w:tc>
        <w:tc>
          <w:tcPr>
            <w:tcW w:w="183"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91</w:t>
            </w:r>
          </w:p>
        </w:tc>
        <w:tc>
          <w:tcPr>
            <w:tcW w:w="236"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539,8</w:t>
            </w:r>
          </w:p>
        </w:tc>
        <w:tc>
          <w:tcPr>
            <w:tcW w:w="31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144 799</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111,9</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32 320</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94,3</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27 839</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156,5</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42 515</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194"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65,9</w:t>
            </w:r>
          </w:p>
        </w:tc>
        <w:tc>
          <w:tcPr>
            <w:tcW w:w="34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19 943</w:t>
            </w:r>
          </w:p>
        </w:tc>
        <w:tc>
          <w:tcPr>
            <w:tcW w:w="279"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w:t>
            </w:r>
          </w:p>
        </w:tc>
        <w:tc>
          <w:tcPr>
            <w:tcW w:w="281"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111,2</w:t>
            </w:r>
          </w:p>
        </w:tc>
        <w:tc>
          <w:tcPr>
            <w:tcW w:w="312" w:type="pct"/>
            <w:tcBorders>
              <w:top w:val="single" w:sz="4" w:space="0" w:color="auto"/>
            </w:tcBorders>
            <w:vAlign w:val="bottom"/>
          </w:tcPr>
          <w:p w:rsidR="00592B36" w:rsidRPr="004A5A12" w:rsidRDefault="00592B36" w:rsidP="00592B36">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22 182</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4A5A12" w:rsidRPr="004A5A12" w:rsidRDefault="00681CFA" w:rsidP="00385453">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bookmarkStart w:id="30" w:name="CA0_ГСП__1_ПРЛ_6_6_ТБЛ_2_10"/>
      <w:bookmarkEnd w:id="30"/>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Таблица 2</w:t>
      </w:r>
    </w:p>
    <w:p w:rsidR="00681CFA" w:rsidRPr="004A5A12" w:rsidRDefault="00681CFA" w:rsidP="004A5A12">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Перечень энергоисточников на местных ТЭР, вводимых в эксплуатацию в 2021–2025 годах</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953"/>
        <w:gridCol w:w="1984"/>
        <w:gridCol w:w="2410"/>
        <w:gridCol w:w="2223"/>
      </w:tblGrid>
      <w:tr w:rsidR="004A5A12" w:rsidRPr="004A5A12" w:rsidTr="004A5A12">
        <w:trPr>
          <w:trHeight w:val="285"/>
        </w:trPr>
        <w:tc>
          <w:tcPr>
            <w:tcW w:w="2729"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Место нахождения энергоисточника</w:t>
            </w:r>
          </w:p>
        </w:tc>
        <w:tc>
          <w:tcPr>
            <w:tcW w:w="681"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Тепловая мощность*, МВт</w:t>
            </w:r>
          </w:p>
        </w:tc>
        <w:tc>
          <w:tcPr>
            <w:tcW w:w="827"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Объем использования местных ТЭР*,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763"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Год строительства</w:t>
            </w:r>
          </w:p>
        </w:tc>
      </w:tr>
      <w:tr w:rsidR="004A5A12" w:rsidRPr="004A5A12">
        <w:tblPrEx>
          <w:tblCellSpacing w:w="-8" w:type="nil"/>
        </w:tblPrEx>
        <w:trPr>
          <w:trHeight w:val="240"/>
          <w:tblCellSpacing w:w="-8" w:type="nil"/>
        </w:trPr>
        <w:tc>
          <w:tcPr>
            <w:tcW w:w="5000" w:type="pct"/>
            <w:gridSpan w:val="4"/>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Брестская область</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 КУПП «Барановичи </w:t>
            </w:r>
            <w:proofErr w:type="spellStart"/>
            <w:r w:rsidRPr="004A5A12">
              <w:rPr>
                <w:rFonts w:cs="Times New Roman"/>
                <w:color w:val="000000" w:themeColor="text1"/>
                <w:sz w:val="24"/>
                <w:szCs w:val="24"/>
              </w:rPr>
              <w:t>коммунтеплосеть</w:t>
            </w:r>
            <w:proofErr w:type="spellEnd"/>
            <w:r w:rsidRPr="004A5A12">
              <w:rPr>
                <w:rFonts w:cs="Times New Roman"/>
                <w:color w:val="000000" w:themeColor="text1"/>
                <w:sz w:val="24"/>
                <w:szCs w:val="24"/>
              </w:rPr>
              <w:t xml:space="preserve">», г. Барановичи, микрорайон </w:t>
            </w:r>
            <w:proofErr w:type="spellStart"/>
            <w:r w:rsidRPr="004A5A12">
              <w:rPr>
                <w:rFonts w:cs="Times New Roman"/>
                <w:color w:val="000000" w:themeColor="text1"/>
                <w:sz w:val="24"/>
                <w:szCs w:val="24"/>
              </w:rPr>
              <w:t>Тексер</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 КУМПП ЖКХ «</w:t>
            </w:r>
            <w:proofErr w:type="spellStart"/>
            <w:r w:rsidRPr="004A5A12">
              <w:rPr>
                <w:rFonts w:cs="Times New Roman"/>
                <w:color w:val="000000" w:themeColor="text1"/>
                <w:sz w:val="24"/>
                <w:szCs w:val="24"/>
              </w:rPr>
              <w:t>Каменецкое</w:t>
            </w:r>
            <w:proofErr w:type="spellEnd"/>
            <w:r w:rsidRPr="004A5A12">
              <w:rPr>
                <w:rFonts w:cs="Times New Roman"/>
                <w:color w:val="000000" w:themeColor="text1"/>
                <w:sz w:val="24"/>
                <w:szCs w:val="24"/>
              </w:rPr>
              <w:t xml:space="preserve"> ЖКХ», г. Каменец, ул. Индустриальная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3. КУПП «Брестское котельное хозяйство», г. Брест, ул. Инженерная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4. КУМПП ЖКХ «</w:t>
            </w:r>
            <w:proofErr w:type="spellStart"/>
            <w:r w:rsidRPr="004A5A12">
              <w:rPr>
                <w:rFonts w:cs="Times New Roman"/>
                <w:color w:val="000000" w:themeColor="text1"/>
                <w:sz w:val="24"/>
                <w:szCs w:val="24"/>
              </w:rPr>
              <w:t>Ляховичское</w:t>
            </w:r>
            <w:proofErr w:type="spellEnd"/>
            <w:r w:rsidRPr="004A5A12">
              <w:rPr>
                <w:rFonts w:cs="Times New Roman"/>
                <w:color w:val="000000" w:themeColor="text1"/>
                <w:sz w:val="24"/>
                <w:szCs w:val="24"/>
              </w:rPr>
              <w:t xml:space="preserve"> ЖКХ», г. Ляховичи, ул. Чкалова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5. КУМПП ЖКХ «</w:t>
            </w:r>
            <w:proofErr w:type="spellStart"/>
            <w:r w:rsidRPr="004A5A12">
              <w:rPr>
                <w:rFonts w:cs="Times New Roman"/>
                <w:color w:val="000000" w:themeColor="text1"/>
                <w:sz w:val="24"/>
                <w:szCs w:val="24"/>
              </w:rPr>
              <w:t>Ганцевичское</w:t>
            </w:r>
            <w:proofErr w:type="spellEnd"/>
            <w:r w:rsidRPr="004A5A12">
              <w:rPr>
                <w:rFonts w:cs="Times New Roman"/>
                <w:color w:val="000000" w:themeColor="text1"/>
                <w:sz w:val="24"/>
                <w:szCs w:val="24"/>
              </w:rPr>
              <w:t xml:space="preserve"> РЖКХ», г. Ганцевичи, ул. Красноармейская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3 058</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 КУМПП ЖКХ «</w:t>
            </w:r>
            <w:proofErr w:type="spellStart"/>
            <w:r w:rsidRPr="004A5A12">
              <w:rPr>
                <w:rFonts w:cs="Times New Roman"/>
                <w:color w:val="000000" w:themeColor="text1"/>
                <w:sz w:val="24"/>
                <w:szCs w:val="24"/>
              </w:rPr>
              <w:t>Кобринское</w:t>
            </w:r>
            <w:proofErr w:type="spellEnd"/>
            <w:r w:rsidRPr="004A5A12">
              <w:rPr>
                <w:rFonts w:cs="Times New Roman"/>
                <w:color w:val="000000" w:themeColor="text1"/>
                <w:sz w:val="24"/>
                <w:szCs w:val="24"/>
              </w:rPr>
              <w:t xml:space="preserve"> ЖКХ», г. Кобрин, ул. Дзержинского</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3 468</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7. </w:t>
            </w:r>
            <w:proofErr w:type="spellStart"/>
            <w:r w:rsidRPr="004A5A12">
              <w:rPr>
                <w:rFonts w:cs="Times New Roman"/>
                <w:color w:val="000000" w:themeColor="text1"/>
                <w:sz w:val="24"/>
                <w:szCs w:val="24"/>
              </w:rPr>
              <w:t>Пружанский</w:t>
            </w:r>
            <w:proofErr w:type="spellEnd"/>
            <w:r w:rsidRPr="004A5A12">
              <w:rPr>
                <w:rFonts w:cs="Times New Roman"/>
                <w:color w:val="000000" w:themeColor="text1"/>
                <w:sz w:val="24"/>
                <w:szCs w:val="24"/>
              </w:rPr>
              <w:t xml:space="preserve"> КУПП «Коммунальник», дер. </w:t>
            </w:r>
            <w:proofErr w:type="spellStart"/>
            <w:r w:rsidRPr="004A5A12">
              <w:rPr>
                <w:rFonts w:cs="Times New Roman"/>
                <w:color w:val="000000" w:themeColor="text1"/>
                <w:sz w:val="24"/>
                <w:szCs w:val="24"/>
              </w:rPr>
              <w:t>Слобудка</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950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8. ГУПП «</w:t>
            </w:r>
            <w:proofErr w:type="spellStart"/>
            <w:r w:rsidRPr="004A5A12">
              <w:rPr>
                <w:rFonts w:cs="Times New Roman"/>
                <w:color w:val="000000" w:themeColor="text1"/>
                <w:sz w:val="24"/>
                <w:szCs w:val="24"/>
              </w:rPr>
              <w:t>Ивацевичское</w:t>
            </w:r>
            <w:proofErr w:type="spellEnd"/>
            <w:r w:rsidRPr="004A5A12">
              <w:rPr>
                <w:rFonts w:cs="Times New Roman"/>
                <w:color w:val="000000" w:themeColor="text1"/>
                <w:sz w:val="24"/>
                <w:szCs w:val="24"/>
              </w:rPr>
              <w:t xml:space="preserve"> ЖКХ», г. Коссово, ул. Янки Купалы</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9. КУМПП ЖКХ «</w:t>
            </w:r>
            <w:proofErr w:type="spellStart"/>
            <w:r w:rsidRPr="004A5A12">
              <w:rPr>
                <w:rFonts w:cs="Times New Roman"/>
                <w:color w:val="000000" w:themeColor="text1"/>
                <w:sz w:val="24"/>
                <w:szCs w:val="24"/>
              </w:rPr>
              <w:t>Каменецкое</w:t>
            </w:r>
            <w:proofErr w:type="spellEnd"/>
            <w:r w:rsidRPr="004A5A12">
              <w:rPr>
                <w:rFonts w:cs="Times New Roman"/>
                <w:color w:val="000000" w:themeColor="text1"/>
                <w:sz w:val="24"/>
                <w:szCs w:val="24"/>
              </w:rPr>
              <w:t xml:space="preserve"> ЖКХ»,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Беловежский, ул. Школьная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10. КУМПП ЖКХ «</w:t>
            </w:r>
            <w:proofErr w:type="spellStart"/>
            <w:r w:rsidRPr="004A5A12">
              <w:rPr>
                <w:rFonts w:cs="Times New Roman"/>
                <w:color w:val="000000" w:themeColor="text1"/>
                <w:sz w:val="24"/>
                <w:szCs w:val="24"/>
              </w:rPr>
              <w:t>Микашевичское</w:t>
            </w:r>
            <w:proofErr w:type="spellEnd"/>
            <w:r w:rsidRPr="004A5A12">
              <w:rPr>
                <w:rFonts w:cs="Times New Roman"/>
                <w:color w:val="000000" w:themeColor="text1"/>
                <w:sz w:val="24"/>
                <w:szCs w:val="24"/>
              </w:rPr>
              <w:t xml:space="preserve"> ЖКХ», г. Микашевичи, ул. Садовая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11. КУМПП ЖКХ «</w:t>
            </w:r>
            <w:proofErr w:type="spellStart"/>
            <w:r w:rsidRPr="004A5A12">
              <w:rPr>
                <w:rFonts w:cs="Times New Roman"/>
                <w:color w:val="000000" w:themeColor="text1"/>
                <w:sz w:val="24"/>
                <w:szCs w:val="24"/>
              </w:rPr>
              <w:t>Столинское</w:t>
            </w:r>
            <w:proofErr w:type="spellEnd"/>
            <w:r w:rsidRPr="004A5A12">
              <w:rPr>
                <w:rFonts w:cs="Times New Roman"/>
                <w:color w:val="000000" w:themeColor="text1"/>
                <w:sz w:val="24"/>
                <w:szCs w:val="24"/>
              </w:rPr>
              <w:t xml:space="preserve"> ЖКХ», г. </w:t>
            </w:r>
            <w:proofErr w:type="spellStart"/>
            <w:r w:rsidRPr="004A5A12">
              <w:rPr>
                <w:rFonts w:cs="Times New Roman"/>
                <w:color w:val="000000" w:themeColor="text1"/>
                <w:sz w:val="24"/>
                <w:szCs w:val="24"/>
              </w:rPr>
              <w:t>Столин</w:t>
            </w:r>
            <w:proofErr w:type="spellEnd"/>
            <w:r w:rsidRPr="004A5A12">
              <w:rPr>
                <w:rFonts w:cs="Times New Roman"/>
                <w:color w:val="000000" w:themeColor="text1"/>
                <w:sz w:val="24"/>
                <w:szCs w:val="24"/>
              </w:rPr>
              <w:t>, ул. Терешковой</w:t>
            </w:r>
          </w:p>
        </w:tc>
        <w:tc>
          <w:tcPr>
            <w:tcW w:w="681"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c>
          <w:tcPr>
            <w:tcW w:w="827"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2 500</w:t>
            </w:r>
          </w:p>
        </w:tc>
        <w:tc>
          <w:tcPr>
            <w:tcW w:w="763"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570"/>
              <w:rPr>
                <w:rFonts w:cs="Times New Roman"/>
                <w:color w:val="000000" w:themeColor="text1"/>
                <w:sz w:val="24"/>
                <w:szCs w:val="24"/>
              </w:rPr>
            </w:pPr>
            <w:r w:rsidRPr="004A5A12">
              <w:rPr>
                <w:rFonts w:cs="Times New Roman"/>
                <w:color w:val="000000" w:themeColor="text1"/>
                <w:sz w:val="24"/>
                <w:szCs w:val="24"/>
              </w:rPr>
              <w:t>Итого</w:t>
            </w:r>
          </w:p>
        </w:tc>
        <w:tc>
          <w:tcPr>
            <w:tcW w:w="681"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88,0</w:t>
            </w:r>
          </w:p>
        </w:tc>
        <w:tc>
          <w:tcPr>
            <w:tcW w:w="827"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26 676</w:t>
            </w:r>
          </w:p>
        </w:tc>
        <w:tc>
          <w:tcPr>
            <w:tcW w:w="763"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4A5A12"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Витебская область</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12. </w:t>
            </w:r>
            <w:proofErr w:type="spellStart"/>
            <w:r w:rsidRPr="004A5A12">
              <w:rPr>
                <w:rFonts w:cs="Times New Roman"/>
                <w:color w:val="000000" w:themeColor="text1"/>
                <w:sz w:val="24"/>
                <w:szCs w:val="24"/>
              </w:rPr>
              <w:t>Верхнедвинское</w:t>
            </w:r>
            <w:proofErr w:type="spellEnd"/>
            <w:r w:rsidRPr="004A5A12">
              <w:rPr>
                <w:rFonts w:cs="Times New Roman"/>
                <w:color w:val="000000" w:themeColor="text1"/>
                <w:sz w:val="24"/>
                <w:szCs w:val="24"/>
              </w:rPr>
              <w:t xml:space="preserve"> ГРУПП ЖКХ, г. Верхнедвинск, ул. Мира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1 324</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13. КУП ЖКХ «Браслав-коммунальник», г. Браслав, ул. Дзержинского</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431</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14. УП ЖКХ </w:t>
            </w:r>
            <w:proofErr w:type="spellStart"/>
            <w:r w:rsidRPr="004A5A12">
              <w:rPr>
                <w:rFonts w:cs="Times New Roman"/>
                <w:color w:val="000000" w:themeColor="text1"/>
                <w:sz w:val="24"/>
                <w:szCs w:val="24"/>
              </w:rPr>
              <w:t>Ушачского</w:t>
            </w:r>
            <w:proofErr w:type="spellEnd"/>
            <w:r w:rsidRPr="004A5A12">
              <w:rPr>
                <w:rFonts w:cs="Times New Roman"/>
                <w:color w:val="000000" w:themeColor="text1"/>
                <w:sz w:val="24"/>
                <w:szCs w:val="24"/>
              </w:rPr>
              <w:t xml:space="preserve"> района,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Ушачи, ул. Фрунзе</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454</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15. УП ЖКХ </w:t>
            </w:r>
            <w:proofErr w:type="spellStart"/>
            <w:r w:rsidRPr="004A5A12">
              <w:rPr>
                <w:rFonts w:cs="Times New Roman"/>
                <w:color w:val="000000" w:themeColor="text1"/>
                <w:sz w:val="24"/>
                <w:szCs w:val="24"/>
              </w:rPr>
              <w:t>Шумилинского</w:t>
            </w:r>
            <w:proofErr w:type="spellEnd"/>
            <w:r w:rsidRPr="004A5A12">
              <w:rPr>
                <w:rFonts w:cs="Times New Roman"/>
                <w:color w:val="000000" w:themeColor="text1"/>
                <w:sz w:val="24"/>
                <w:szCs w:val="24"/>
              </w:rPr>
              <w:t xml:space="preserve"> района,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xml:space="preserve">. Шумилино, ул. </w:t>
            </w:r>
            <w:proofErr w:type="spellStart"/>
            <w:r w:rsidRPr="004A5A12">
              <w:rPr>
                <w:rFonts w:cs="Times New Roman"/>
                <w:color w:val="000000" w:themeColor="text1"/>
                <w:sz w:val="24"/>
                <w:szCs w:val="24"/>
              </w:rPr>
              <w:t>Сипко</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2 491</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16. ГП «Коханово-ЖКХ», г. Толочин, пер. Банный </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3,3</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17. </w:t>
            </w:r>
            <w:proofErr w:type="spellStart"/>
            <w:r w:rsidRPr="004A5A12">
              <w:rPr>
                <w:rFonts w:cs="Times New Roman"/>
                <w:color w:val="000000" w:themeColor="text1"/>
                <w:sz w:val="24"/>
                <w:szCs w:val="24"/>
              </w:rPr>
              <w:t>ДКУПКиТС</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Оршатеплосети</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Болбасово</w:t>
            </w:r>
            <w:proofErr w:type="spellEnd"/>
            <w:r w:rsidRPr="004A5A12">
              <w:rPr>
                <w:rFonts w:cs="Times New Roman"/>
                <w:color w:val="000000" w:themeColor="text1"/>
                <w:sz w:val="24"/>
                <w:szCs w:val="24"/>
              </w:rPr>
              <w:t>, ул. Заводская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299</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18. УП ЖКХ </w:t>
            </w:r>
            <w:proofErr w:type="spellStart"/>
            <w:r w:rsidRPr="004A5A12">
              <w:rPr>
                <w:rFonts w:cs="Times New Roman"/>
                <w:color w:val="000000" w:themeColor="text1"/>
                <w:sz w:val="24"/>
                <w:szCs w:val="24"/>
              </w:rPr>
              <w:t>Поставского</w:t>
            </w:r>
            <w:proofErr w:type="spellEnd"/>
            <w:r w:rsidRPr="004A5A12">
              <w:rPr>
                <w:rFonts w:cs="Times New Roman"/>
                <w:color w:val="000000" w:themeColor="text1"/>
                <w:sz w:val="24"/>
                <w:szCs w:val="24"/>
              </w:rPr>
              <w:t xml:space="preserve"> района, г. Поставы, ул. 17 Сентября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171</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19. ГП «</w:t>
            </w:r>
            <w:proofErr w:type="spellStart"/>
            <w:r w:rsidRPr="004A5A12">
              <w:rPr>
                <w:rFonts w:cs="Times New Roman"/>
                <w:color w:val="000000" w:themeColor="text1"/>
                <w:sz w:val="24"/>
                <w:szCs w:val="24"/>
              </w:rPr>
              <w:t>ВПКиТС</w:t>
            </w:r>
            <w:proofErr w:type="spellEnd"/>
            <w:r w:rsidRPr="004A5A12">
              <w:rPr>
                <w:rFonts w:cs="Times New Roman"/>
                <w:color w:val="000000" w:themeColor="text1"/>
                <w:sz w:val="24"/>
                <w:szCs w:val="24"/>
              </w:rPr>
              <w:t xml:space="preserve">», г. Витебск, ул. 3-я </w:t>
            </w:r>
            <w:proofErr w:type="spellStart"/>
            <w:r w:rsidRPr="004A5A12">
              <w:rPr>
                <w:rFonts w:cs="Times New Roman"/>
                <w:color w:val="000000" w:themeColor="text1"/>
                <w:sz w:val="24"/>
                <w:szCs w:val="24"/>
              </w:rPr>
              <w:t>Чепинская</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520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20. ГП «</w:t>
            </w:r>
            <w:proofErr w:type="spellStart"/>
            <w:r w:rsidRPr="004A5A12">
              <w:rPr>
                <w:rFonts w:cs="Times New Roman"/>
                <w:color w:val="000000" w:themeColor="text1"/>
                <w:sz w:val="24"/>
                <w:szCs w:val="24"/>
              </w:rPr>
              <w:t>ВПКиТС</w:t>
            </w:r>
            <w:proofErr w:type="spellEnd"/>
            <w:r w:rsidRPr="004A5A12">
              <w:rPr>
                <w:rFonts w:cs="Times New Roman"/>
                <w:color w:val="000000" w:themeColor="text1"/>
                <w:sz w:val="24"/>
                <w:szCs w:val="24"/>
              </w:rPr>
              <w:t xml:space="preserve">», Витебский район,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Новка</w:t>
            </w:r>
            <w:proofErr w:type="spellEnd"/>
            <w:r w:rsidRPr="004A5A12">
              <w:rPr>
                <w:rFonts w:cs="Times New Roman"/>
                <w:color w:val="000000" w:themeColor="text1"/>
                <w:sz w:val="24"/>
                <w:szCs w:val="24"/>
              </w:rPr>
              <w:t>, ул. Витебская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1 250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21. </w:t>
            </w:r>
            <w:proofErr w:type="spellStart"/>
            <w:r w:rsidRPr="004A5A12">
              <w:rPr>
                <w:rFonts w:cs="Times New Roman"/>
                <w:color w:val="000000" w:themeColor="text1"/>
                <w:sz w:val="24"/>
                <w:szCs w:val="24"/>
              </w:rPr>
              <w:t>Сенненское</w:t>
            </w:r>
            <w:proofErr w:type="spellEnd"/>
            <w:r w:rsidRPr="004A5A12">
              <w:rPr>
                <w:rFonts w:cs="Times New Roman"/>
                <w:color w:val="000000" w:themeColor="text1"/>
                <w:sz w:val="24"/>
                <w:szCs w:val="24"/>
              </w:rPr>
              <w:t xml:space="preserve"> районное УП ЖКХ, г. Сенно, ул. Коваленко</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1 550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22. УП ЖКХ </w:t>
            </w:r>
            <w:proofErr w:type="spellStart"/>
            <w:r w:rsidRPr="004A5A12">
              <w:rPr>
                <w:rFonts w:cs="Times New Roman"/>
                <w:color w:val="000000" w:themeColor="text1"/>
                <w:sz w:val="24"/>
                <w:szCs w:val="24"/>
              </w:rPr>
              <w:t>Лиозненского</w:t>
            </w:r>
            <w:proofErr w:type="spellEnd"/>
            <w:r w:rsidRPr="004A5A12">
              <w:rPr>
                <w:rFonts w:cs="Times New Roman"/>
                <w:color w:val="000000" w:themeColor="text1"/>
                <w:sz w:val="24"/>
                <w:szCs w:val="24"/>
              </w:rPr>
              <w:t xml:space="preserve"> района,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Лиозно, ул. Строителей</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1 141</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23. ГП «</w:t>
            </w:r>
            <w:proofErr w:type="spellStart"/>
            <w:r w:rsidRPr="004A5A12">
              <w:rPr>
                <w:rFonts w:cs="Times New Roman"/>
                <w:color w:val="000000" w:themeColor="text1"/>
                <w:sz w:val="24"/>
                <w:szCs w:val="24"/>
              </w:rPr>
              <w:t>ВПКиТС</w:t>
            </w:r>
            <w:proofErr w:type="spellEnd"/>
            <w:r w:rsidRPr="004A5A12">
              <w:rPr>
                <w:rFonts w:cs="Times New Roman"/>
                <w:color w:val="000000" w:themeColor="text1"/>
                <w:sz w:val="24"/>
                <w:szCs w:val="24"/>
              </w:rPr>
              <w:t xml:space="preserve">», г. Витебск, ул. Придорожная </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1 624</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24. УП «ЖКХ» г. Чашники, г. Чашники, ул. Ленинская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1 190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25. УП ЖКХ </w:t>
            </w:r>
            <w:proofErr w:type="spellStart"/>
            <w:r w:rsidRPr="004A5A12">
              <w:rPr>
                <w:rFonts w:cs="Times New Roman"/>
                <w:color w:val="000000" w:themeColor="text1"/>
                <w:sz w:val="24"/>
                <w:szCs w:val="24"/>
              </w:rPr>
              <w:t>Шумилинского</w:t>
            </w:r>
            <w:proofErr w:type="spellEnd"/>
            <w:r w:rsidRPr="004A5A12">
              <w:rPr>
                <w:rFonts w:cs="Times New Roman"/>
                <w:color w:val="000000" w:themeColor="text1"/>
                <w:sz w:val="24"/>
                <w:szCs w:val="24"/>
              </w:rPr>
              <w:t xml:space="preserve"> района,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Никитиха</w:t>
            </w:r>
            <w:proofErr w:type="spellEnd"/>
            <w:r w:rsidRPr="004A5A12">
              <w:rPr>
                <w:rFonts w:cs="Times New Roman"/>
                <w:color w:val="000000" w:themeColor="text1"/>
                <w:sz w:val="24"/>
                <w:szCs w:val="24"/>
              </w:rPr>
              <w:t>, ул. Юбилейная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101</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26. </w:t>
            </w:r>
            <w:proofErr w:type="spellStart"/>
            <w:r w:rsidRPr="004A5A12">
              <w:rPr>
                <w:rFonts w:cs="Times New Roman"/>
                <w:color w:val="000000" w:themeColor="text1"/>
                <w:sz w:val="24"/>
                <w:szCs w:val="24"/>
              </w:rPr>
              <w:t>Докшицкое</w:t>
            </w:r>
            <w:proofErr w:type="spellEnd"/>
            <w:r w:rsidRPr="004A5A12">
              <w:rPr>
                <w:rFonts w:cs="Times New Roman"/>
                <w:color w:val="000000" w:themeColor="text1"/>
                <w:sz w:val="24"/>
                <w:szCs w:val="24"/>
              </w:rPr>
              <w:t xml:space="preserve"> РУП ЖКХ «Докшицы-коммунальник»,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Бегомль, ул. Чкалова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205</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4A5A12" w:rsidRPr="004A5A12" w:rsidTr="004A5A12">
        <w:tblPrEx>
          <w:tblCellSpacing w:w="-8" w:type="nil"/>
        </w:tblPrEx>
        <w:trPr>
          <w:trHeight w:val="240"/>
          <w:tblCellSpacing w:w="-8" w:type="nil"/>
        </w:trPr>
        <w:tc>
          <w:tcPr>
            <w:tcW w:w="2729"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27. КУПП «Боровка», </w:t>
            </w:r>
            <w:proofErr w:type="spellStart"/>
            <w:r w:rsidRPr="004A5A12">
              <w:rPr>
                <w:rFonts w:cs="Times New Roman"/>
                <w:color w:val="000000" w:themeColor="text1"/>
                <w:sz w:val="24"/>
                <w:szCs w:val="24"/>
              </w:rPr>
              <w:t>Лепельский</w:t>
            </w:r>
            <w:proofErr w:type="spellEnd"/>
            <w:r w:rsidRPr="004A5A12">
              <w:rPr>
                <w:rFonts w:cs="Times New Roman"/>
                <w:color w:val="000000" w:themeColor="text1"/>
                <w:sz w:val="24"/>
                <w:szCs w:val="24"/>
              </w:rPr>
              <w:t xml:space="preserve"> район, дер. Боровка</w:t>
            </w:r>
          </w:p>
        </w:tc>
        <w:tc>
          <w:tcPr>
            <w:tcW w:w="681"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827"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1 145</w:t>
            </w:r>
          </w:p>
        </w:tc>
        <w:tc>
          <w:tcPr>
            <w:tcW w:w="763"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681"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68,3</w:t>
            </w:r>
          </w:p>
        </w:tc>
        <w:tc>
          <w:tcPr>
            <w:tcW w:w="827"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14 656</w:t>
            </w:r>
          </w:p>
        </w:tc>
        <w:tc>
          <w:tcPr>
            <w:tcW w:w="763"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4A5A12"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Гомельская область</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28. КЖУП «Буда-</w:t>
            </w:r>
            <w:proofErr w:type="spellStart"/>
            <w:r w:rsidRPr="004A5A12">
              <w:rPr>
                <w:rFonts w:cs="Times New Roman"/>
                <w:color w:val="000000" w:themeColor="text1"/>
                <w:sz w:val="24"/>
                <w:szCs w:val="24"/>
              </w:rPr>
              <w:t>Кошелевский</w:t>
            </w:r>
            <w:proofErr w:type="spellEnd"/>
            <w:r w:rsidRPr="004A5A12">
              <w:rPr>
                <w:rFonts w:cs="Times New Roman"/>
                <w:color w:val="000000" w:themeColor="text1"/>
                <w:sz w:val="24"/>
                <w:szCs w:val="24"/>
              </w:rPr>
              <w:t xml:space="preserve"> коммунальник», г. Буда-Кошелево, ул. Прищепы</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3 075</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29. КЖУП «Мозырский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xml:space="preserve">», г. Мозырь, ул. </w:t>
            </w:r>
            <w:proofErr w:type="spellStart"/>
            <w:r w:rsidRPr="004A5A12">
              <w:rPr>
                <w:rFonts w:cs="Times New Roman"/>
                <w:color w:val="000000" w:themeColor="text1"/>
                <w:sz w:val="24"/>
                <w:szCs w:val="24"/>
              </w:rPr>
              <w:t>В.Хоружей</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30. КЖУП «Мозырский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г. Мозырь, пер. Швейный</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31. КЖУП «Уником», Жлобинский район, дер. </w:t>
            </w:r>
            <w:proofErr w:type="spellStart"/>
            <w:r w:rsidRPr="004A5A12">
              <w:rPr>
                <w:rFonts w:cs="Times New Roman"/>
                <w:color w:val="000000" w:themeColor="text1"/>
                <w:sz w:val="24"/>
                <w:szCs w:val="24"/>
              </w:rPr>
              <w:t>Пиревичи</w:t>
            </w:r>
            <w:proofErr w:type="spellEnd"/>
            <w:r w:rsidRPr="004A5A12">
              <w:rPr>
                <w:rFonts w:cs="Times New Roman"/>
                <w:color w:val="000000" w:themeColor="text1"/>
                <w:sz w:val="24"/>
                <w:szCs w:val="24"/>
              </w:rPr>
              <w:t xml:space="preserve"> </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32. КУП «Коммунальник </w:t>
            </w:r>
            <w:proofErr w:type="spellStart"/>
            <w:r w:rsidRPr="004A5A12">
              <w:rPr>
                <w:rFonts w:cs="Times New Roman"/>
                <w:color w:val="000000" w:themeColor="text1"/>
                <w:sz w:val="24"/>
                <w:szCs w:val="24"/>
              </w:rPr>
              <w:t>Калинковичский</w:t>
            </w:r>
            <w:proofErr w:type="spellEnd"/>
            <w:r w:rsidRPr="004A5A12">
              <w:rPr>
                <w:rFonts w:cs="Times New Roman"/>
                <w:color w:val="000000" w:themeColor="text1"/>
                <w:sz w:val="24"/>
                <w:szCs w:val="24"/>
              </w:rPr>
              <w:t>», г. Калинковичи, ул. Марата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740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33. КУП «Петриковский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г. Петриков</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vertAlign w:val="superscript"/>
              </w:rPr>
            </w:pPr>
            <w:r w:rsidRPr="004A5A12">
              <w:rPr>
                <w:rFonts w:cs="Times New Roman"/>
                <w:color w:val="000000" w:themeColor="text1"/>
                <w:sz w:val="24"/>
                <w:szCs w:val="24"/>
              </w:rPr>
              <w:t>2021–2022</w:t>
            </w:r>
            <w:r w:rsidRPr="004A5A12">
              <w:rPr>
                <w:rFonts w:cs="Times New Roman"/>
                <w:color w:val="000000" w:themeColor="text1"/>
                <w:sz w:val="24"/>
                <w:szCs w:val="24"/>
                <w:vertAlign w:val="superscript"/>
              </w:rPr>
              <w:t>**</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34. КЖУП «Гомельский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дер. Березки</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4,9</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35. КУП «</w:t>
            </w:r>
            <w:proofErr w:type="spellStart"/>
            <w:r w:rsidRPr="004A5A12">
              <w:rPr>
                <w:rFonts w:cs="Times New Roman"/>
                <w:color w:val="000000" w:themeColor="text1"/>
                <w:sz w:val="24"/>
                <w:szCs w:val="24"/>
              </w:rPr>
              <w:t>Добрушский</w:t>
            </w:r>
            <w:proofErr w:type="spellEnd"/>
            <w:r w:rsidRPr="004A5A12">
              <w:rPr>
                <w:rFonts w:cs="Times New Roman"/>
                <w:color w:val="000000" w:themeColor="text1"/>
                <w:sz w:val="24"/>
                <w:szCs w:val="24"/>
              </w:rPr>
              <w:t xml:space="preserve"> коммунальник», г. Добруш, ул. Пролетарская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36. КУП «</w:t>
            </w:r>
            <w:proofErr w:type="spellStart"/>
            <w:r w:rsidRPr="004A5A12">
              <w:rPr>
                <w:rFonts w:cs="Times New Roman"/>
                <w:color w:val="000000" w:themeColor="text1"/>
                <w:sz w:val="24"/>
                <w:szCs w:val="24"/>
              </w:rPr>
              <w:t>Житковичский</w:t>
            </w:r>
            <w:proofErr w:type="spellEnd"/>
            <w:r w:rsidRPr="004A5A12">
              <w:rPr>
                <w:rFonts w:cs="Times New Roman"/>
                <w:color w:val="000000" w:themeColor="text1"/>
                <w:sz w:val="24"/>
                <w:szCs w:val="24"/>
              </w:rPr>
              <w:t xml:space="preserve"> коммунальник»,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Семенча</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37. КПУП «</w:t>
            </w:r>
            <w:proofErr w:type="spellStart"/>
            <w:r w:rsidRPr="004A5A12">
              <w:rPr>
                <w:rFonts w:cs="Times New Roman"/>
                <w:color w:val="000000" w:themeColor="text1"/>
                <w:sz w:val="24"/>
                <w:szCs w:val="24"/>
              </w:rPr>
              <w:t>Лельком</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Лельчицы, ул. Советская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2 200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38. КЖУП «Гомельский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н.п</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Кореневка</w:t>
            </w:r>
            <w:proofErr w:type="spellEnd"/>
            <w:r w:rsidRPr="004A5A12">
              <w:rPr>
                <w:rFonts w:cs="Times New Roman"/>
                <w:color w:val="000000" w:themeColor="text1"/>
                <w:sz w:val="24"/>
                <w:szCs w:val="24"/>
              </w:rPr>
              <w:t>, ул. Зеленая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39. КЖУП «Гомельский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н.п</w:t>
            </w:r>
            <w:proofErr w:type="spellEnd"/>
            <w:r w:rsidRPr="004A5A12">
              <w:rPr>
                <w:rFonts w:cs="Times New Roman"/>
                <w:color w:val="000000" w:themeColor="text1"/>
                <w:sz w:val="24"/>
                <w:szCs w:val="24"/>
              </w:rPr>
              <w:t xml:space="preserve">. Ченки </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40. КЖУП «Гомельский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р.п</w:t>
            </w:r>
            <w:proofErr w:type="spellEnd"/>
            <w:r w:rsidRPr="004A5A12">
              <w:rPr>
                <w:rFonts w:cs="Times New Roman"/>
                <w:color w:val="000000" w:themeColor="text1"/>
                <w:sz w:val="24"/>
                <w:szCs w:val="24"/>
              </w:rPr>
              <w:t>. Большевик</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5,45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41. КЖЭУП «</w:t>
            </w:r>
            <w:proofErr w:type="spellStart"/>
            <w:r w:rsidRPr="004A5A12">
              <w:rPr>
                <w:rFonts w:cs="Times New Roman"/>
                <w:color w:val="000000" w:themeColor="text1"/>
                <w:sz w:val="24"/>
                <w:szCs w:val="24"/>
              </w:rPr>
              <w:t>Ельское</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Ельск, ул. 50 лет БССР</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42. КУП «Речицкий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Василевичи</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43. КУП «Речицкий </w:t>
            </w:r>
            <w:proofErr w:type="spellStart"/>
            <w:r w:rsidRPr="004A5A12">
              <w:rPr>
                <w:rFonts w:cs="Times New Roman"/>
                <w:color w:val="000000" w:themeColor="text1"/>
                <w:sz w:val="24"/>
                <w:szCs w:val="24"/>
              </w:rPr>
              <w:t>райжилкомхоз</w:t>
            </w:r>
            <w:proofErr w:type="spellEnd"/>
            <w:r w:rsidRPr="004A5A12">
              <w:rPr>
                <w:rFonts w:cs="Times New Roman"/>
                <w:color w:val="000000" w:themeColor="text1"/>
                <w:sz w:val="24"/>
                <w:szCs w:val="24"/>
              </w:rPr>
              <w:t xml:space="preserve">», дер. </w:t>
            </w:r>
            <w:proofErr w:type="spellStart"/>
            <w:r w:rsidRPr="004A5A12">
              <w:rPr>
                <w:rFonts w:cs="Times New Roman"/>
                <w:color w:val="000000" w:themeColor="text1"/>
                <w:sz w:val="24"/>
                <w:szCs w:val="24"/>
              </w:rPr>
              <w:t>Озерщина</w:t>
            </w:r>
            <w:proofErr w:type="spellEnd"/>
          </w:p>
        </w:tc>
        <w:tc>
          <w:tcPr>
            <w:tcW w:w="681"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827"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2 600</w:t>
            </w:r>
          </w:p>
        </w:tc>
        <w:tc>
          <w:tcPr>
            <w:tcW w:w="763"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681"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88,2</w:t>
            </w:r>
          </w:p>
        </w:tc>
        <w:tc>
          <w:tcPr>
            <w:tcW w:w="827"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21 945</w:t>
            </w:r>
          </w:p>
        </w:tc>
        <w:tc>
          <w:tcPr>
            <w:tcW w:w="763"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4A5A12"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Гродненская область</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44. </w:t>
            </w:r>
            <w:proofErr w:type="spellStart"/>
            <w:r w:rsidRPr="004A5A12">
              <w:rPr>
                <w:rFonts w:cs="Times New Roman"/>
                <w:color w:val="000000" w:themeColor="text1"/>
                <w:sz w:val="24"/>
                <w:szCs w:val="24"/>
              </w:rPr>
              <w:t>Берестовицкое</w:t>
            </w:r>
            <w:proofErr w:type="spellEnd"/>
            <w:r w:rsidRPr="004A5A12">
              <w:rPr>
                <w:rFonts w:cs="Times New Roman"/>
                <w:color w:val="000000" w:themeColor="text1"/>
                <w:sz w:val="24"/>
                <w:szCs w:val="24"/>
              </w:rPr>
              <w:t xml:space="preserve"> РУП ЖКХ,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Б.Берестовица</w:t>
            </w:r>
            <w:proofErr w:type="spellEnd"/>
            <w:r w:rsidRPr="004A5A12">
              <w:rPr>
                <w:rFonts w:cs="Times New Roman"/>
                <w:color w:val="000000" w:themeColor="text1"/>
                <w:sz w:val="24"/>
                <w:szCs w:val="24"/>
              </w:rPr>
              <w:t>, ул. Ленина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624</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45. </w:t>
            </w:r>
            <w:proofErr w:type="spellStart"/>
            <w:r w:rsidRPr="004A5A12">
              <w:rPr>
                <w:rFonts w:cs="Times New Roman"/>
                <w:color w:val="000000" w:themeColor="text1"/>
                <w:sz w:val="24"/>
                <w:szCs w:val="24"/>
              </w:rPr>
              <w:t>Щучинское</w:t>
            </w:r>
            <w:proofErr w:type="spellEnd"/>
            <w:r w:rsidRPr="004A5A12">
              <w:rPr>
                <w:rFonts w:cs="Times New Roman"/>
                <w:color w:val="000000" w:themeColor="text1"/>
                <w:sz w:val="24"/>
                <w:szCs w:val="24"/>
              </w:rPr>
              <w:t xml:space="preserve"> РУП ЖКХ, г. Щучин, ул. Советская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2 309</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46. </w:t>
            </w:r>
            <w:proofErr w:type="spellStart"/>
            <w:r w:rsidRPr="004A5A12">
              <w:rPr>
                <w:rFonts w:cs="Times New Roman"/>
                <w:color w:val="000000" w:themeColor="text1"/>
                <w:sz w:val="24"/>
                <w:szCs w:val="24"/>
              </w:rPr>
              <w:t>Дятловское</w:t>
            </w:r>
            <w:proofErr w:type="spellEnd"/>
            <w:r w:rsidRPr="004A5A12">
              <w:rPr>
                <w:rFonts w:cs="Times New Roman"/>
                <w:color w:val="000000" w:themeColor="text1"/>
                <w:sz w:val="24"/>
                <w:szCs w:val="24"/>
              </w:rPr>
              <w:t xml:space="preserve"> РУП ЖКХ, г. Дятлово, ул. Красноармейская </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47. </w:t>
            </w:r>
            <w:proofErr w:type="spellStart"/>
            <w:r w:rsidRPr="004A5A12">
              <w:rPr>
                <w:rFonts w:cs="Times New Roman"/>
                <w:color w:val="000000" w:themeColor="text1"/>
                <w:sz w:val="24"/>
                <w:szCs w:val="24"/>
              </w:rPr>
              <w:t>Кореличское</w:t>
            </w:r>
            <w:proofErr w:type="spellEnd"/>
            <w:r w:rsidRPr="004A5A12">
              <w:rPr>
                <w:rFonts w:cs="Times New Roman"/>
                <w:color w:val="000000" w:themeColor="text1"/>
                <w:sz w:val="24"/>
                <w:szCs w:val="24"/>
              </w:rPr>
              <w:t xml:space="preserve"> РУП ЖКХ,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Кореличи, ул. Гагарина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534</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48. </w:t>
            </w:r>
            <w:proofErr w:type="spellStart"/>
            <w:r w:rsidRPr="004A5A12">
              <w:rPr>
                <w:rFonts w:cs="Times New Roman"/>
                <w:color w:val="000000" w:themeColor="text1"/>
                <w:sz w:val="24"/>
                <w:szCs w:val="24"/>
              </w:rPr>
              <w:t>Слонимское</w:t>
            </w:r>
            <w:proofErr w:type="spellEnd"/>
            <w:r w:rsidRPr="004A5A12">
              <w:rPr>
                <w:rFonts w:cs="Times New Roman"/>
                <w:color w:val="000000" w:themeColor="text1"/>
                <w:sz w:val="24"/>
                <w:szCs w:val="24"/>
              </w:rPr>
              <w:t xml:space="preserve"> ГУП ЖКХ, г. Слоним</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2 600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49. ПКУП «</w:t>
            </w:r>
            <w:proofErr w:type="spellStart"/>
            <w:r w:rsidRPr="004A5A12">
              <w:rPr>
                <w:rFonts w:cs="Times New Roman"/>
                <w:color w:val="000000" w:themeColor="text1"/>
                <w:sz w:val="24"/>
                <w:szCs w:val="24"/>
              </w:rPr>
              <w:t>Волковысское</w:t>
            </w:r>
            <w:proofErr w:type="spellEnd"/>
            <w:r w:rsidRPr="004A5A12">
              <w:rPr>
                <w:rFonts w:cs="Times New Roman"/>
                <w:color w:val="000000" w:themeColor="text1"/>
                <w:sz w:val="24"/>
                <w:szCs w:val="24"/>
              </w:rPr>
              <w:t xml:space="preserve"> КХ», г. Волковыск, ул. Победы</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548</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50. </w:t>
            </w:r>
            <w:proofErr w:type="spellStart"/>
            <w:r w:rsidRPr="004A5A12">
              <w:rPr>
                <w:rFonts w:cs="Times New Roman"/>
                <w:color w:val="000000" w:themeColor="text1"/>
                <w:sz w:val="24"/>
                <w:szCs w:val="24"/>
              </w:rPr>
              <w:t>Слонимское</w:t>
            </w:r>
            <w:proofErr w:type="spellEnd"/>
            <w:r w:rsidRPr="004A5A12">
              <w:rPr>
                <w:rFonts w:cs="Times New Roman"/>
                <w:color w:val="000000" w:themeColor="text1"/>
                <w:sz w:val="24"/>
                <w:szCs w:val="24"/>
              </w:rPr>
              <w:t xml:space="preserve"> ГУП ЖКХ, г. Слоним, Коссовский тракт</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1 567</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51. </w:t>
            </w:r>
            <w:proofErr w:type="spellStart"/>
            <w:r w:rsidRPr="004A5A12">
              <w:rPr>
                <w:rFonts w:cs="Times New Roman"/>
                <w:color w:val="000000" w:themeColor="text1"/>
                <w:sz w:val="24"/>
                <w:szCs w:val="24"/>
              </w:rPr>
              <w:t>Мостовское</w:t>
            </w:r>
            <w:proofErr w:type="spellEnd"/>
            <w:r w:rsidRPr="004A5A12">
              <w:rPr>
                <w:rFonts w:cs="Times New Roman"/>
                <w:color w:val="000000" w:themeColor="text1"/>
                <w:sz w:val="24"/>
                <w:szCs w:val="24"/>
              </w:rPr>
              <w:t xml:space="preserve"> РУП ЖКХ, г. Мосты, ул. Зеленая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1 061</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52. </w:t>
            </w:r>
            <w:proofErr w:type="spellStart"/>
            <w:r w:rsidRPr="004A5A12">
              <w:rPr>
                <w:rFonts w:cs="Times New Roman"/>
                <w:color w:val="000000" w:themeColor="text1"/>
                <w:sz w:val="24"/>
                <w:szCs w:val="24"/>
              </w:rPr>
              <w:t>Новогрудское</w:t>
            </w:r>
            <w:proofErr w:type="spellEnd"/>
            <w:r w:rsidRPr="004A5A12">
              <w:rPr>
                <w:rFonts w:cs="Times New Roman"/>
                <w:color w:val="000000" w:themeColor="text1"/>
                <w:sz w:val="24"/>
                <w:szCs w:val="24"/>
              </w:rPr>
              <w:t xml:space="preserve"> РУП ЖКХ, г. Новогрудок, ул. Котовского</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849</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53. ПКУП «</w:t>
            </w:r>
            <w:proofErr w:type="spellStart"/>
            <w:r w:rsidRPr="004A5A12">
              <w:rPr>
                <w:rFonts w:cs="Times New Roman"/>
                <w:color w:val="000000" w:themeColor="text1"/>
                <w:sz w:val="24"/>
                <w:szCs w:val="24"/>
              </w:rPr>
              <w:t>Волковысское</w:t>
            </w:r>
            <w:proofErr w:type="spellEnd"/>
            <w:r w:rsidRPr="004A5A12">
              <w:rPr>
                <w:rFonts w:cs="Times New Roman"/>
                <w:color w:val="000000" w:themeColor="text1"/>
                <w:sz w:val="24"/>
                <w:szCs w:val="24"/>
              </w:rPr>
              <w:t xml:space="preserve"> КХ»,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Красносельский</w:t>
            </w:r>
          </w:p>
        </w:tc>
        <w:tc>
          <w:tcPr>
            <w:tcW w:w="681"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c>
          <w:tcPr>
            <w:tcW w:w="827"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1 232</w:t>
            </w:r>
          </w:p>
        </w:tc>
        <w:tc>
          <w:tcPr>
            <w:tcW w:w="763"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681"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78,5</w:t>
            </w:r>
          </w:p>
        </w:tc>
        <w:tc>
          <w:tcPr>
            <w:tcW w:w="827"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11 629</w:t>
            </w:r>
          </w:p>
        </w:tc>
        <w:tc>
          <w:tcPr>
            <w:tcW w:w="763"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4A5A12"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Минская область</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54. КУП «ЖКХ Минского района», дер. </w:t>
            </w:r>
            <w:proofErr w:type="spellStart"/>
            <w:r w:rsidRPr="004A5A12">
              <w:rPr>
                <w:rFonts w:cs="Times New Roman"/>
                <w:color w:val="000000" w:themeColor="text1"/>
                <w:sz w:val="24"/>
                <w:szCs w:val="24"/>
              </w:rPr>
              <w:t>Боровляны</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7 467</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55. КУП «</w:t>
            </w:r>
            <w:proofErr w:type="spellStart"/>
            <w:r w:rsidRPr="004A5A12">
              <w:rPr>
                <w:rFonts w:cs="Times New Roman"/>
                <w:color w:val="000000" w:themeColor="text1"/>
                <w:sz w:val="24"/>
                <w:szCs w:val="24"/>
              </w:rPr>
              <w:t>Слуцкое</w:t>
            </w:r>
            <w:proofErr w:type="spellEnd"/>
            <w:r w:rsidRPr="004A5A12">
              <w:rPr>
                <w:rFonts w:cs="Times New Roman"/>
                <w:color w:val="000000" w:themeColor="text1"/>
                <w:sz w:val="24"/>
                <w:szCs w:val="24"/>
              </w:rPr>
              <w:t xml:space="preserve"> ЖКХ», г. Слуцк, ул. Социалистическая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4 984</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56. </w:t>
            </w:r>
            <w:proofErr w:type="spellStart"/>
            <w:r w:rsidRPr="004A5A12">
              <w:rPr>
                <w:rFonts w:cs="Times New Roman"/>
                <w:color w:val="000000" w:themeColor="text1"/>
                <w:sz w:val="24"/>
                <w:szCs w:val="24"/>
              </w:rPr>
              <w:t>Крупское</w:t>
            </w:r>
            <w:proofErr w:type="spellEnd"/>
            <w:r w:rsidRPr="004A5A12">
              <w:rPr>
                <w:rFonts w:cs="Times New Roman"/>
                <w:color w:val="000000" w:themeColor="text1"/>
                <w:sz w:val="24"/>
                <w:szCs w:val="24"/>
              </w:rPr>
              <w:t xml:space="preserve"> КУП «</w:t>
            </w:r>
            <w:proofErr w:type="spellStart"/>
            <w:r w:rsidRPr="004A5A12">
              <w:rPr>
                <w:rFonts w:cs="Times New Roman"/>
                <w:color w:val="000000" w:themeColor="text1"/>
                <w:sz w:val="24"/>
                <w:szCs w:val="24"/>
              </w:rPr>
              <w:t>Жилтеплострой</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Ухвала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57. </w:t>
            </w:r>
            <w:proofErr w:type="spellStart"/>
            <w:r w:rsidRPr="004A5A12">
              <w:rPr>
                <w:rFonts w:cs="Times New Roman"/>
                <w:color w:val="000000" w:themeColor="text1"/>
                <w:sz w:val="24"/>
                <w:szCs w:val="24"/>
              </w:rPr>
              <w:t>Крупское</w:t>
            </w:r>
            <w:proofErr w:type="spellEnd"/>
            <w:r w:rsidRPr="004A5A12">
              <w:rPr>
                <w:rFonts w:cs="Times New Roman"/>
                <w:color w:val="000000" w:themeColor="text1"/>
                <w:sz w:val="24"/>
                <w:szCs w:val="24"/>
              </w:rPr>
              <w:t xml:space="preserve"> КУП «</w:t>
            </w:r>
            <w:proofErr w:type="spellStart"/>
            <w:r w:rsidRPr="004A5A12">
              <w:rPr>
                <w:rFonts w:cs="Times New Roman"/>
                <w:color w:val="000000" w:themeColor="text1"/>
                <w:sz w:val="24"/>
                <w:szCs w:val="24"/>
              </w:rPr>
              <w:t>Жилтеплострой</w:t>
            </w:r>
            <w:proofErr w:type="spellEnd"/>
            <w:r w:rsidRPr="004A5A12">
              <w:rPr>
                <w:rFonts w:cs="Times New Roman"/>
                <w:color w:val="000000" w:themeColor="text1"/>
                <w:sz w:val="24"/>
                <w:szCs w:val="24"/>
              </w:rPr>
              <w:t>», г. Крупки, ул. Московская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58. УП «</w:t>
            </w:r>
            <w:proofErr w:type="spellStart"/>
            <w:r w:rsidRPr="004A5A12">
              <w:rPr>
                <w:rFonts w:cs="Times New Roman"/>
                <w:color w:val="000000" w:themeColor="text1"/>
                <w:sz w:val="24"/>
                <w:szCs w:val="24"/>
              </w:rPr>
              <w:t>Мядельское</w:t>
            </w:r>
            <w:proofErr w:type="spellEnd"/>
            <w:r w:rsidRPr="004A5A12">
              <w:rPr>
                <w:rFonts w:cs="Times New Roman"/>
                <w:color w:val="000000" w:themeColor="text1"/>
                <w:sz w:val="24"/>
                <w:szCs w:val="24"/>
              </w:rPr>
              <w:t xml:space="preserve"> ЖКХ», дер. Воронцы</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2 844</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59. КУП «ЖКХ Минского района», пос. Юбилейный</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2 133</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60. КУП «</w:t>
            </w:r>
            <w:proofErr w:type="spellStart"/>
            <w:r w:rsidRPr="004A5A12">
              <w:rPr>
                <w:rFonts w:cs="Times New Roman"/>
                <w:color w:val="000000" w:themeColor="text1"/>
                <w:sz w:val="24"/>
                <w:szCs w:val="24"/>
              </w:rPr>
              <w:t>Клецкое</w:t>
            </w:r>
            <w:proofErr w:type="spellEnd"/>
            <w:r w:rsidRPr="004A5A12">
              <w:rPr>
                <w:rFonts w:cs="Times New Roman"/>
                <w:color w:val="000000" w:themeColor="text1"/>
                <w:sz w:val="24"/>
                <w:szCs w:val="24"/>
              </w:rPr>
              <w:t xml:space="preserve"> ЖКХ», г. Клецк, ул. Советская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61. РУП «</w:t>
            </w:r>
            <w:proofErr w:type="spellStart"/>
            <w:r w:rsidRPr="004A5A12">
              <w:rPr>
                <w:rFonts w:cs="Times New Roman"/>
                <w:color w:val="000000" w:themeColor="text1"/>
                <w:sz w:val="24"/>
                <w:szCs w:val="24"/>
              </w:rPr>
              <w:t>Воложинский</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жилкоммунхоз</w:t>
            </w:r>
            <w:proofErr w:type="spellEnd"/>
            <w:r w:rsidRPr="004A5A12">
              <w:rPr>
                <w:rFonts w:cs="Times New Roman"/>
                <w:color w:val="000000" w:themeColor="text1"/>
                <w:sz w:val="24"/>
                <w:szCs w:val="24"/>
              </w:rPr>
              <w:t xml:space="preserve">», г. </w:t>
            </w:r>
            <w:proofErr w:type="spellStart"/>
            <w:r w:rsidRPr="004A5A12">
              <w:rPr>
                <w:rFonts w:cs="Times New Roman"/>
                <w:color w:val="000000" w:themeColor="text1"/>
                <w:sz w:val="24"/>
                <w:szCs w:val="24"/>
              </w:rPr>
              <w:t>Воложин</w:t>
            </w:r>
            <w:proofErr w:type="spellEnd"/>
            <w:r w:rsidRPr="004A5A12">
              <w:rPr>
                <w:rFonts w:cs="Times New Roman"/>
                <w:color w:val="000000" w:themeColor="text1"/>
                <w:sz w:val="24"/>
                <w:szCs w:val="24"/>
              </w:rPr>
              <w:t>, ул. Чапаева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62. РУП «</w:t>
            </w:r>
            <w:proofErr w:type="spellStart"/>
            <w:r w:rsidRPr="004A5A12">
              <w:rPr>
                <w:rFonts w:cs="Times New Roman"/>
                <w:color w:val="000000" w:themeColor="text1"/>
                <w:sz w:val="24"/>
                <w:szCs w:val="24"/>
              </w:rPr>
              <w:t>Узденское</w:t>
            </w:r>
            <w:proofErr w:type="spellEnd"/>
            <w:r w:rsidRPr="004A5A12">
              <w:rPr>
                <w:rFonts w:cs="Times New Roman"/>
                <w:color w:val="000000" w:themeColor="text1"/>
                <w:sz w:val="24"/>
                <w:szCs w:val="24"/>
              </w:rPr>
              <w:t xml:space="preserve"> ЖКХ», пос. Первомайск</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63. УП «Дзержинское ЖКХ», г. Дзержинск, ул. Октябрьская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1 067</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64. Борисовское УП «Жилье», дер. Велятичи</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65. ГП «</w:t>
            </w:r>
            <w:proofErr w:type="spellStart"/>
            <w:r w:rsidRPr="004A5A12">
              <w:rPr>
                <w:rFonts w:cs="Times New Roman"/>
                <w:color w:val="000000" w:themeColor="text1"/>
                <w:sz w:val="24"/>
                <w:szCs w:val="24"/>
              </w:rPr>
              <w:t>Минрайтеплосеть</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Самохваловичи</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66. КУП «</w:t>
            </w:r>
            <w:proofErr w:type="spellStart"/>
            <w:r w:rsidRPr="004A5A12">
              <w:rPr>
                <w:rFonts w:cs="Times New Roman"/>
                <w:color w:val="000000" w:themeColor="text1"/>
                <w:sz w:val="24"/>
                <w:szCs w:val="24"/>
              </w:rPr>
              <w:t>Смолевичское</w:t>
            </w:r>
            <w:proofErr w:type="spellEnd"/>
            <w:r w:rsidRPr="004A5A12">
              <w:rPr>
                <w:rFonts w:cs="Times New Roman"/>
                <w:color w:val="000000" w:themeColor="text1"/>
                <w:sz w:val="24"/>
                <w:szCs w:val="24"/>
              </w:rPr>
              <w:t xml:space="preserve"> ЖКХ», пос. Октябрьский</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2 300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67. РУП «</w:t>
            </w:r>
            <w:proofErr w:type="spellStart"/>
            <w:r w:rsidRPr="004A5A12">
              <w:rPr>
                <w:rFonts w:cs="Times New Roman"/>
                <w:color w:val="000000" w:themeColor="text1"/>
                <w:sz w:val="24"/>
                <w:szCs w:val="24"/>
              </w:rPr>
              <w:t>Любанское</w:t>
            </w:r>
            <w:proofErr w:type="spellEnd"/>
            <w:r w:rsidRPr="004A5A12">
              <w:rPr>
                <w:rFonts w:cs="Times New Roman"/>
                <w:color w:val="000000" w:themeColor="text1"/>
                <w:sz w:val="24"/>
                <w:szCs w:val="24"/>
              </w:rPr>
              <w:t xml:space="preserve"> ЖКХ», г. Любань, пер. Социалистический</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68. УП «</w:t>
            </w:r>
            <w:proofErr w:type="spellStart"/>
            <w:r w:rsidRPr="004A5A12">
              <w:rPr>
                <w:rFonts w:cs="Times New Roman"/>
                <w:color w:val="000000" w:themeColor="text1"/>
                <w:sz w:val="24"/>
                <w:szCs w:val="24"/>
              </w:rPr>
              <w:t>Жилтеплосервис</w:t>
            </w:r>
            <w:proofErr w:type="spellEnd"/>
            <w:r w:rsidRPr="004A5A12">
              <w:rPr>
                <w:rFonts w:cs="Times New Roman"/>
                <w:color w:val="000000" w:themeColor="text1"/>
                <w:sz w:val="24"/>
                <w:szCs w:val="24"/>
              </w:rPr>
              <w:t xml:space="preserve">» КХ </w:t>
            </w:r>
            <w:proofErr w:type="spellStart"/>
            <w:r w:rsidRPr="004A5A12">
              <w:rPr>
                <w:rFonts w:cs="Times New Roman"/>
                <w:color w:val="000000" w:themeColor="text1"/>
                <w:sz w:val="24"/>
                <w:szCs w:val="24"/>
              </w:rPr>
              <w:t>Пуховичского</w:t>
            </w:r>
            <w:proofErr w:type="spellEnd"/>
            <w:r w:rsidRPr="004A5A12">
              <w:rPr>
                <w:rFonts w:cs="Times New Roman"/>
                <w:color w:val="000000" w:themeColor="text1"/>
                <w:sz w:val="24"/>
                <w:szCs w:val="24"/>
              </w:rPr>
              <w:t xml:space="preserve"> района, г. Марьина Горка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4 500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69. Борисовское УП «Жилье», дер. Углы</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450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70. РУП «</w:t>
            </w:r>
            <w:proofErr w:type="spellStart"/>
            <w:r w:rsidRPr="004A5A12">
              <w:rPr>
                <w:rFonts w:cs="Times New Roman"/>
                <w:color w:val="000000" w:themeColor="text1"/>
                <w:sz w:val="24"/>
                <w:szCs w:val="24"/>
              </w:rPr>
              <w:t>Логойский</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комхоз</w:t>
            </w:r>
            <w:proofErr w:type="spellEnd"/>
            <w:r w:rsidRPr="004A5A12">
              <w:rPr>
                <w:rFonts w:cs="Times New Roman"/>
                <w:color w:val="000000" w:themeColor="text1"/>
                <w:sz w:val="24"/>
                <w:szCs w:val="24"/>
              </w:rPr>
              <w:t>», г. Логойск, ул. Заводская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2 133</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71. УП «</w:t>
            </w:r>
            <w:proofErr w:type="spellStart"/>
            <w:r w:rsidRPr="004A5A12">
              <w:rPr>
                <w:rFonts w:cs="Times New Roman"/>
                <w:color w:val="000000" w:themeColor="text1"/>
                <w:sz w:val="24"/>
                <w:szCs w:val="24"/>
              </w:rPr>
              <w:t>Жилтеплосервис</w:t>
            </w:r>
            <w:proofErr w:type="spellEnd"/>
            <w:r w:rsidRPr="004A5A12">
              <w:rPr>
                <w:rFonts w:cs="Times New Roman"/>
                <w:color w:val="000000" w:themeColor="text1"/>
                <w:sz w:val="24"/>
                <w:szCs w:val="24"/>
              </w:rPr>
              <w:t xml:space="preserve">» КХ </w:t>
            </w:r>
            <w:proofErr w:type="spellStart"/>
            <w:r w:rsidRPr="004A5A12">
              <w:rPr>
                <w:rFonts w:cs="Times New Roman"/>
                <w:color w:val="000000" w:themeColor="text1"/>
                <w:sz w:val="24"/>
                <w:szCs w:val="24"/>
              </w:rPr>
              <w:t>Пуховичского</w:t>
            </w:r>
            <w:proofErr w:type="spellEnd"/>
            <w:r w:rsidRPr="004A5A12">
              <w:rPr>
                <w:rFonts w:cs="Times New Roman"/>
                <w:color w:val="000000" w:themeColor="text1"/>
                <w:sz w:val="24"/>
                <w:szCs w:val="24"/>
              </w:rPr>
              <w:t xml:space="preserve"> района, дер. Дубровка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72. РУП «</w:t>
            </w:r>
            <w:proofErr w:type="spellStart"/>
            <w:r w:rsidRPr="004A5A12">
              <w:rPr>
                <w:rFonts w:cs="Times New Roman"/>
                <w:color w:val="000000" w:themeColor="text1"/>
                <w:sz w:val="24"/>
                <w:szCs w:val="24"/>
              </w:rPr>
              <w:t>Воложинский</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жилкоммунхоз</w:t>
            </w:r>
            <w:proofErr w:type="spellEnd"/>
            <w:r w:rsidRPr="004A5A12">
              <w:rPr>
                <w:rFonts w:cs="Times New Roman"/>
                <w:color w:val="000000" w:themeColor="text1"/>
                <w:sz w:val="24"/>
                <w:szCs w:val="24"/>
              </w:rPr>
              <w:t xml:space="preserve">», г. </w:t>
            </w:r>
            <w:proofErr w:type="spellStart"/>
            <w:r w:rsidRPr="004A5A12">
              <w:rPr>
                <w:rFonts w:cs="Times New Roman"/>
                <w:color w:val="000000" w:themeColor="text1"/>
                <w:sz w:val="24"/>
                <w:szCs w:val="24"/>
              </w:rPr>
              <w:t>Воложин</w:t>
            </w:r>
            <w:proofErr w:type="spellEnd"/>
            <w:r w:rsidRPr="004A5A12">
              <w:rPr>
                <w:rFonts w:cs="Times New Roman"/>
                <w:color w:val="000000" w:themeColor="text1"/>
                <w:sz w:val="24"/>
                <w:szCs w:val="24"/>
              </w:rPr>
              <w:t>, ул. Гагарина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73. РУП «</w:t>
            </w:r>
            <w:proofErr w:type="spellStart"/>
            <w:r w:rsidRPr="004A5A12">
              <w:rPr>
                <w:rFonts w:cs="Times New Roman"/>
                <w:color w:val="000000" w:themeColor="text1"/>
                <w:sz w:val="24"/>
                <w:szCs w:val="24"/>
              </w:rPr>
              <w:t>Узденское</w:t>
            </w:r>
            <w:proofErr w:type="spellEnd"/>
            <w:r w:rsidRPr="004A5A12">
              <w:rPr>
                <w:rFonts w:cs="Times New Roman"/>
                <w:color w:val="000000" w:themeColor="text1"/>
                <w:sz w:val="24"/>
                <w:szCs w:val="24"/>
              </w:rPr>
              <w:t xml:space="preserve"> ЖКХ», г. Узда, ул. Степанова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2 700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74. РУП «</w:t>
            </w:r>
            <w:proofErr w:type="spellStart"/>
            <w:r w:rsidRPr="004A5A12">
              <w:rPr>
                <w:rFonts w:cs="Times New Roman"/>
                <w:color w:val="000000" w:themeColor="text1"/>
                <w:sz w:val="24"/>
                <w:szCs w:val="24"/>
              </w:rPr>
              <w:t>Червенское</w:t>
            </w:r>
            <w:proofErr w:type="spellEnd"/>
            <w:r w:rsidRPr="004A5A12">
              <w:rPr>
                <w:rFonts w:cs="Times New Roman"/>
                <w:color w:val="000000" w:themeColor="text1"/>
                <w:sz w:val="24"/>
                <w:szCs w:val="24"/>
              </w:rPr>
              <w:t xml:space="preserve"> ЖКХ»,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xml:space="preserve">. Смиловичи, ул. </w:t>
            </w:r>
            <w:proofErr w:type="spellStart"/>
            <w:r w:rsidRPr="004A5A12">
              <w:rPr>
                <w:rFonts w:cs="Times New Roman"/>
                <w:color w:val="000000" w:themeColor="text1"/>
                <w:sz w:val="24"/>
                <w:szCs w:val="24"/>
              </w:rPr>
              <w:t>М.Горького</w:t>
            </w:r>
            <w:proofErr w:type="spellEnd"/>
          </w:p>
        </w:tc>
        <w:tc>
          <w:tcPr>
            <w:tcW w:w="681"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827"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1 500</w:t>
            </w:r>
          </w:p>
        </w:tc>
        <w:tc>
          <w:tcPr>
            <w:tcW w:w="763"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2024–2025</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681"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145,0</w:t>
            </w:r>
          </w:p>
        </w:tc>
        <w:tc>
          <w:tcPr>
            <w:tcW w:w="827"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42 478</w:t>
            </w:r>
          </w:p>
        </w:tc>
        <w:tc>
          <w:tcPr>
            <w:tcW w:w="763"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4A5A12"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Могилевская область</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75. </w:t>
            </w:r>
            <w:proofErr w:type="spellStart"/>
            <w:r w:rsidRPr="004A5A12">
              <w:rPr>
                <w:rFonts w:cs="Times New Roman"/>
                <w:color w:val="000000" w:themeColor="text1"/>
                <w:sz w:val="24"/>
                <w:szCs w:val="24"/>
              </w:rPr>
              <w:t>Осиповичское</w:t>
            </w:r>
            <w:proofErr w:type="spellEnd"/>
            <w:r w:rsidRPr="004A5A12">
              <w:rPr>
                <w:rFonts w:cs="Times New Roman"/>
                <w:color w:val="000000" w:themeColor="text1"/>
                <w:sz w:val="24"/>
                <w:szCs w:val="24"/>
              </w:rPr>
              <w:t xml:space="preserve"> УКП ЖКХ, г. Осиповичи, ул. Рабоче-Крестьянская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1 400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 xml:space="preserve">76. </w:t>
            </w:r>
            <w:proofErr w:type="spellStart"/>
            <w:r w:rsidRPr="004A5A12">
              <w:rPr>
                <w:rFonts w:cs="Times New Roman"/>
                <w:color w:val="000000" w:themeColor="text1"/>
                <w:sz w:val="24"/>
                <w:szCs w:val="24"/>
              </w:rPr>
              <w:t>Горецкое</w:t>
            </w:r>
            <w:proofErr w:type="spellEnd"/>
            <w:r w:rsidRPr="004A5A12">
              <w:rPr>
                <w:rFonts w:cs="Times New Roman"/>
                <w:color w:val="000000" w:themeColor="text1"/>
                <w:sz w:val="24"/>
                <w:szCs w:val="24"/>
              </w:rPr>
              <w:t xml:space="preserve"> УКПП «Коммунальник»,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Овсянка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890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77. Кировское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xml:space="preserve">», пос. </w:t>
            </w:r>
            <w:proofErr w:type="spellStart"/>
            <w:r w:rsidRPr="004A5A12">
              <w:rPr>
                <w:rFonts w:cs="Times New Roman"/>
                <w:color w:val="000000" w:themeColor="text1"/>
                <w:sz w:val="24"/>
                <w:szCs w:val="24"/>
              </w:rPr>
              <w:t>Жиличи</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860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78. Могилевское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Романовичи</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79. </w:t>
            </w:r>
            <w:proofErr w:type="spellStart"/>
            <w:r w:rsidRPr="004A5A12">
              <w:rPr>
                <w:rFonts w:cs="Times New Roman"/>
                <w:color w:val="000000" w:themeColor="text1"/>
                <w:sz w:val="24"/>
                <w:szCs w:val="24"/>
              </w:rPr>
              <w:t>Славгородское</w:t>
            </w:r>
            <w:proofErr w:type="spellEnd"/>
            <w:r w:rsidRPr="004A5A12">
              <w:rPr>
                <w:rFonts w:cs="Times New Roman"/>
                <w:color w:val="000000" w:themeColor="text1"/>
                <w:sz w:val="24"/>
                <w:szCs w:val="24"/>
              </w:rPr>
              <w:t xml:space="preserve">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г. Славгород, ул. Калинина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1 210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80. Бобруйское ГП теплоэнергетики, г. Бобруйск, ул. Семенова</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4,9</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2 500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81. </w:t>
            </w:r>
            <w:proofErr w:type="spellStart"/>
            <w:r w:rsidRPr="004A5A12">
              <w:rPr>
                <w:rFonts w:cs="Times New Roman"/>
                <w:color w:val="000000" w:themeColor="text1"/>
                <w:sz w:val="24"/>
                <w:szCs w:val="24"/>
              </w:rPr>
              <w:t>Дрибинское</w:t>
            </w:r>
            <w:proofErr w:type="spellEnd"/>
            <w:r w:rsidRPr="004A5A12">
              <w:rPr>
                <w:rFonts w:cs="Times New Roman"/>
                <w:color w:val="000000" w:themeColor="text1"/>
                <w:sz w:val="24"/>
                <w:szCs w:val="24"/>
              </w:rPr>
              <w:t xml:space="preserve">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Трилесино</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870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82. </w:t>
            </w:r>
            <w:proofErr w:type="spellStart"/>
            <w:r w:rsidRPr="004A5A12">
              <w:rPr>
                <w:rFonts w:cs="Times New Roman"/>
                <w:color w:val="000000" w:themeColor="text1"/>
                <w:sz w:val="24"/>
                <w:szCs w:val="24"/>
              </w:rPr>
              <w:t>Дрибинское</w:t>
            </w:r>
            <w:proofErr w:type="spellEnd"/>
            <w:r w:rsidRPr="004A5A12">
              <w:rPr>
                <w:rFonts w:cs="Times New Roman"/>
                <w:color w:val="000000" w:themeColor="text1"/>
                <w:sz w:val="24"/>
                <w:szCs w:val="24"/>
              </w:rPr>
              <w:t xml:space="preserve">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Дрибин, ул. Юбилейная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1 800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83. УКПП «</w:t>
            </w:r>
            <w:proofErr w:type="spellStart"/>
            <w:r w:rsidRPr="004A5A12">
              <w:rPr>
                <w:rFonts w:cs="Times New Roman"/>
                <w:color w:val="000000" w:themeColor="text1"/>
                <w:sz w:val="24"/>
                <w:szCs w:val="24"/>
              </w:rPr>
              <w:t>Костюковичский</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жилкоммунхоз</w:t>
            </w:r>
            <w:proofErr w:type="spellEnd"/>
            <w:r w:rsidRPr="004A5A12">
              <w:rPr>
                <w:rFonts w:cs="Times New Roman"/>
                <w:color w:val="000000" w:themeColor="text1"/>
                <w:sz w:val="24"/>
                <w:szCs w:val="24"/>
              </w:rPr>
              <w:t xml:space="preserve">», пос. </w:t>
            </w:r>
            <w:proofErr w:type="spellStart"/>
            <w:r w:rsidRPr="004A5A12">
              <w:rPr>
                <w:rFonts w:cs="Times New Roman"/>
                <w:color w:val="000000" w:themeColor="text1"/>
                <w:sz w:val="24"/>
                <w:szCs w:val="24"/>
              </w:rPr>
              <w:t>Н.Самотевичи</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660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84. </w:t>
            </w:r>
            <w:proofErr w:type="spellStart"/>
            <w:r w:rsidRPr="004A5A12">
              <w:rPr>
                <w:rFonts w:cs="Times New Roman"/>
                <w:color w:val="000000" w:themeColor="text1"/>
                <w:sz w:val="24"/>
                <w:szCs w:val="24"/>
              </w:rPr>
              <w:t>Шкловское</w:t>
            </w:r>
            <w:proofErr w:type="spellEnd"/>
            <w:r w:rsidRPr="004A5A12">
              <w:rPr>
                <w:rFonts w:cs="Times New Roman"/>
                <w:color w:val="000000" w:themeColor="text1"/>
                <w:sz w:val="24"/>
                <w:szCs w:val="24"/>
              </w:rPr>
              <w:t xml:space="preserve">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г. Шклов</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3 000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85. </w:t>
            </w:r>
            <w:proofErr w:type="spellStart"/>
            <w:r w:rsidRPr="004A5A12">
              <w:rPr>
                <w:rFonts w:cs="Times New Roman"/>
                <w:color w:val="000000" w:themeColor="text1"/>
                <w:sz w:val="24"/>
                <w:szCs w:val="24"/>
              </w:rPr>
              <w:t>Хотимское</w:t>
            </w:r>
            <w:proofErr w:type="spellEnd"/>
            <w:r w:rsidRPr="004A5A12">
              <w:rPr>
                <w:rFonts w:cs="Times New Roman"/>
                <w:color w:val="000000" w:themeColor="text1"/>
                <w:sz w:val="24"/>
                <w:szCs w:val="24"/>
              </w:rPr>
              <w:t xml:space="preserve">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Хотимск</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1 350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2022–2023</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86. </w:t>
            </w:r>
            <w:proofErr w:type="spellStart"/>
            <w:r w:rsidRPr="004A5A12">
              <w:rPr>
                <w:rFonts w:cs="Times New Roman"/>
                <w:color w:val="000000" w:themeColor="text1"/>
                <w:sz w:val="24"/>
                <w:szCs w:val="24"/>
              </w:rPr>
              <w:t>Краснопольское</w:t>
            </w:r>
            <w:proofErr w:type="spellEnd"/>
            <w:r w:rsidRPr="004A5A12">
              <w:rPr>
                <w:rFonts w:cs="Times New Roman"/>
                <w:color w:val="000000" w:themeColor="text1"/>
                <w:sz w:val="24"/>
                <w:szCs w:val="24"/>
              </w:rPr>
              <w:t xml:space="preserve"> УПКП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г.п</w:t>
            </w:r>
            <w:proofErr w:type="spellEnd"/>
            <w:r w:rsidRPr="004A5A12">
              <w:rPr>
                <w:rFonts w:cs="Times New Roman"/>
                <w:color w:val="000000" w:themeColor="text1"/>
                <w:sz w:val="24"/>
                <w:szCs w:val="24"/>
              </w:rPr>
              <w:t>. Краснополье, ул. Советская</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610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87. Могилевское УКП «</w:t>
            </w:r>
            <w:proofErr w:type="spellStart"/>
            <w:r w:rsidRPr="004A5A12">
              <w:rPr>
                <w:rFonts w:cs="Times New Roman"/>
                <w:color w:val="000000" w:themeColor="text1"/>
                <w:sz w:val="24"/>
                <w:szCs w:val="24"/>
              </w:rPr>
              <w:t>Жилкомхоз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Буйничи</w:t>
            </w:r>
            <w:proofErr w:type="spellEnd"/>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3,6</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1 530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88. УКПП «</w:t>
            </w:r>
            <w:proofErr w:type="spellStart"/>
            <w:r w:rsidRPr="004A5A12">
              <w:rPr>
                <w:rFonts w:cs="Times New Roman"/>
                <w:color w:val="000000" w:themeColor="text1"/>
                <w:sz w:val="24"/>
                <w:szCs w:val="24"/>
              </w:rPr>
              <w:t>Костюковичский</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жилкоммунхоз</w:t>
            </w:r>
            <w:proofErr w:type="spellEnd"/>
            <w:r w:rsidRPr="004A5A12">
              <w:rPr>
                <w:rFonts w:cs="Times New Roman"/>
                <w:color w:val="000000" w:themeColor="text1"/>
                <w:sz w:val="24"/>
                <w:szCs w:val="24"/>
              </w:rPr>
              <w:t>», пос. Тупичино</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390</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89. УКПП «</w:t>
            </w:r>
            <w:proofErr w:type="spellStart"/>
            <w:r w:rsidRPr="004A5A12">
              <w:rPr>
                <w:rFonts w:cs="Times New Roman"/>
                <w:color w:val="000000" w:themeColor="text1"/>
                <w:sz w:val="24"/>
                <w:szCs w:val="24"/>
              </w:rPr>
              <w:t>Костюковичский</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жилкоммунхоз</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аг</w:t>
            </w:r>
            <w:proofErr w:type="spellEnd"/>
            <w:r w:rsidRPr="004A5A12">
              <w:rPr>
                <w:rFonts w:cs="Times New Roman"/>
                <w:color w:val="000000" w:themeColor="text1"/>
                <w:sz w:val="24"/>
                <w:szCs w:val="24"/>
              </w:rPr>
              <w:t xml:space="preserve">. </w:t>
            </w:r>
            <w:proofErr w:type="spellStart"/>
            <w:r w:rsidRPr="004A5A12">
              <w:rPr>
                <w:rFonts w:cs="Times New Roman"/>
                <w:color w:val="000000" w:themeColor="text1"/>
                <w:sz w:val="24"/>
                <w:szCs w:val="24"/>
              </w:rPr>
              <w:t>Шарейки</w:t>
            </w:r>
            <w:proofErr w:type="spellEnd"/>
          </w:p>
        </w:tc>
        <w:tc>
          <w:tcPr>
            <w:tcW w:w="681"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827"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290</w:t>
            </w:r>
          </w:p>
        </w:tc>
        <w:tc>
          <w:tcPr>
            <w:tcW w:w="763"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681"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50,4</w:t>
            </w:r>
          </w:p>
        </w:tc>
        <w:tc>
          <w:tcPr>
            <w:tcW w:w="827"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18 560</w:t>
            </w:r>
          </w:p>
        </w:tc>
        <w:tc>
          <w:tcPr>
            <w:tcW w:w="763"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4A5A12" w:rsidRPr="004A5A12">
        <w:tblPrEx>
          <w:tblCellSpacing w:w="-8" w:type="nil"/>
        </w:tblPrEx>
        <w:trPr>
          <w:trHeight w:val="240"/>
          <w:tblCellSpacing w:w="-8" w:type="nil"/>
        </w:trPr>
        <w:tc>
          <w:tcPr>
            <w:tcW w:w="5000" w:type="pct"/>
            <w:gridSpan w:val="4"/>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г. Минск</w:t>
            </w:r>
          </w:p>
        </w:tc>
      </w:tr>
      <w:tr w:rsidR="004A5A12" w:rsidRPr="004A5A12" w:rsidTr="004A5A12">
        <w:tblPrEx>
          <w:tblCellSpacing w:w="-8" w:type="nil"/>
        </w:tblPrEx>
        <w:trPr>
          <w:trHeight w:val="240"/>
          <w:tblCellSpacing w:w="-8" w:type="nil"/>
        </w:trPr>
        <w:tc>
          <w:tcPr>
            <w:tcW w:w="2729"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90. УП «</w:t>
            </w:r>
            <w:proofErr w:type="spellStart"/>
            <w:r w:rsidRPr="004A5A12">
              <w:rPr>
                <w:rFonts w:cs="Times New Roman"/>
                <w:color w:val="000000" w:themeColor="text1"/>
                <w:sz w:val="24"/>
                <w:szCs w:val="24"/>
              </w:rPr>
              <w:t>Минсккоммунтеплосеть</w:t>
            </w:r>
            <w:proofErr w:type="spellEnd"/>
            <w:r w:rsidRPr="004A5A12">
              <w:rPr>
                <w:rFonts w:cs="Times New Roman"/>
                <w:color w:val="000000" w:themeColor="text1"/>
                <w:sz w:val="24"/>
                <w:szCs w:val="24"/>
              </w:rPr>
              <w:t>», г. Минск, ул. Павловского</w:t>
            </w:r>
          </w:p>
        </w:tc>
        <w:tc>
          <w:tcPr>
            <w:tcW w:w="681"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4,4</w:t>
            </w:r>
          </w:p>
        </w:tc>
        <w:tc>
          <w:tcPr>
            <w:tcW w:w="827"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1 117</w:t>
            </w:r>
          </w:p>
        </w:tc>
        <w:tc>
          <w:tcPr>
            <w:tcW w:w="763"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r>
      <w:tr w:rsidR="004A5A12" w:rsidRPr="004A5A12" w:rsidTr="004A5A12">
        <w:tblPrEx>
          <w:tblCellSpacing w:w="-8" w:type="nil"/>
        </w:tblPrEx>
        <w:trPr>
          <w:trHeight w:val="240"/>
          <w:tblCellSpacing w:w="-8" w:type="nil"/>
        </w:trPr>
        <w:tc>
          <w:tcPr>
            <w:tcW w:w="2729"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91. УП «</w:t>
            </w:r>
            <w:proofErr w:type="spellStart"/>
            <w:r w:rsidRPr="004A5A12">
              <w:rPr>
                <w:rFonts w:cs="Times New Roman"/>
                <w:color w:val="000000" w:themeColor="text1"/>
                <w:sz w:val="24"/>
                <w:szCs w:val="24"/>
              </w:rPr>
              <w:t>Минсккоммунтеплосеть</w:t>
            </w:r>
            <w:proofErr w:type="spellEnd"/>
            <w:r w:rsidRPr="004A5A12">
              <w:rPr>
                <w:rFonts w:cs="Times New Roman"/>
                <w:color w:val="000000" w:themeColor="text1"/>
                <w:sz w:val="24"/>
                <w:szCs w:val="24"/>
              </w:rPr>
              <w:t>», г. Минск, ул. Путилова</w:t>
            </w:r>
          </w:p>
        </w:tc>
        <w:tc>
          <w:tcPr>
            <w:tcW w:w="681"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17,0</w:t>
            </w:r>
          </w:p>
        </w:tc>
        <w:tc>
          <w:tcPr>
            <w:tcW w:w="827"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7 738</w:t>
            </w:r>
          </w:p>
        </w:tc>
        <w:tc>
          <w:tcPr>
            <w:tcW w:w="763"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Итого</w:t>
            </w:r>
          </w:p>
        </w:tc>
        <w:tc>
          <w:tcPr>
            <w:tcW w:w="681"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21,4</w:t>
            </w:r>
          </w:p>
        </w:tc>
        <w:tc>
          <w:tcPr>
            <w:tcW w:w="827"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8 855</w:t>
            </w:r>
          </w:p>
        </w:tc>
        <w:tc>
          <w:tcPr>
            <w:tcW w:w="763" w:type="pct"/>
            <w:tcBorders>
              <w:top w:val="single" w:sz="6" w:space="0" w:color="000000"/>
              <w:left w:val="nil"/>
              <w:bottom w:val="single" w:sz="6" w:space="0" w:color="000000"/>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4A5A12" w:rsidRPr="004A5A12" w:rsidTr="004A5A12">
        <w:tblPrEx>
          <w:tblCellSpacing w:w="-8" w:type="nil"/>
        </w:tblPrEx>
        <w:trPr>
          <w:trHeight w:val="240"/>
          <w:tblCellSpacing w:w="-8" w:type="nil"/>
        </w:trPr>
        <w:tc>
          <w:tcPr>
            <w:tcW w:w="2729"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Всего</w:t>
            </w:r>
          </w:p>
        </w:tc>
        <w:tc>
          <w:tcPr>
            <w:tcW w:w="681"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539,8</w:t>
            </w:r>
          </w:p>
        </w:tc>
        <w:tc>
          <w:tcPr>
            <w:tcW w:w="827"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144 799</w:t>
            </w:r>
          </w:p>
        </w:tc>
        <w:tc>
          <w:tcPr>
            <w:tcW w:w="763"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bl>
    <w:p w:rsidR="00681CFA" w:rsidRPr="004A5A12" w:rsidRDefault="00681CFA" w:rsidP="002A4848">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______________________________</w:t>
      </w:r>
      <w:r w:rsidR="002A4848" w:rsidRPr="004A5A12">
        <w:rPr>
          <w:rFonts w:cs="Times New Roman"/>
          <w:color w:val="000000" w:themeColor="text1"/>
          <w:sz w:val="24"/>
          <w:szCs w:val="24"/>
        </w:rPr>
        <w:t>______________________________________________________________________________________</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Решение о технической и экономической целесообразности реализации мероприятия, тепловая мощность, объем использования местных ТЭР определяются по итогам разработки предпроектной и проектной документации.</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rPr>
        <w:t>** Завершение строительно-монтажных работ – декабрь 2021 г., оформление акта ввода объекта в эксплуатацию – 2022 год.</w:t>
      </w:r>
    </w:p>
    <w:p w:rsidR="00681CFA" w:rsidRPr="004A5A12" w:rsidRDefault="00681CFA">
      <w:pPr>
        <w:autoSpaceDE w:val="0"/>
        <w:autoSpaceDN w:val="0"/>
        <w:adjustRightInd w:val="0"/>
        <w:spacing w:after="0" w:line="300" w:lineRule="auto"/>
        <w:rPr>
          <w:rFonts w:cs="Times New Roman"/>
          <w:color w:val="000000" w:themeColor="text1"/>
          <w:sz w:val="24"/>
          <w:szCs w:val="24"/>
        </w:rPr>
      </w:pP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D303E3" w:rsidRPr="004A5A12" w:rsidRDefault="00D303E3">
      <w:pPr>
        <w:rPr>
          <w:color w:val="000000" w:themeColor="text1"/>
        </w:rPr>
        <w:sectPr w:rsidR="00D303E3" w:rsidRPr="004A5A12" w:rsidSect="00334E1C">
          <w:pgSz w:w="16838" w:h="11906" w:orient="landscape"/>
          <w:pgMar w:top="850" w:right="1134" w:bottom="1701" w:left="1134" w:header="708" w:footer="708" w:gutter="0"/>
          <w:cols w:space="708"/>
          <w:docGrid w:linePitch="408"/>
        </w:sectPr>
      </w:pPr>
    </w:p>
    <w:tbl>
      <w:tblPr>
        <w:tblW w:w="5000" w:type="pct"/>
        <w:tblInd w:w="-15" w:type="dxa"/>
        <w:tblLayout w:type="fixed"/>
        <w:tblCellMar>
          <w:left w:w="0" w:type="dxa"/>
          <w:right w:w="0" w:type="dxa"/>
        </w:tblCellMar>
        <w:tblLook w:val="0000" w:firstRow="0" w:lastRow="0" w:firstColumn="0" w:lastColumn="0" w:noHBand="0" w:noVBand="0"/>
      </w:tblPr>
      <w:tblGrid>
        <w:gridCol w:w="6236"/>
        <w:gridCol w:w="3119"/>
      </w:tblGrid>
      <w:tr w:rsidR="00681CFA" w:rsidRPr="004A5A12" w:rsidTr="00D303E3">
        <w:tc>
          <w:tcPr>
            <w:tcW w:w="3333"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667"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31" w:name="CA0_ГСП__1_ПРЛ_7_7"/>
            <w:bookmarkEnd w:id="31"/>
            <w:r w:rsidRPr="004A5A12">
              <w:rPr>
                <w:rFonts w:cs="Times New Roman"/>
                <w:color w:val="000000" w:themeColor="text1"/>
                <w:sz w:val="24"/>
                <w:szCs w:val="24"/>
              </w:rPr>
              <w:t>Приложение 7</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 xml:space="preserve">к Государственной программе </w:t>
            </w:r>
            <w:r w:rsidRPr="004A5A12">
              <w:rPr>
                <w:rFonts w:cs="Times New Roman"/>
                <w:color w:val="000000" w:themeColor="text1"/>
                <w:sz w:val="24"/>
                <w:szCs w:val="24"/>
              </w:rPr>
              <w:br/>
              <w:t xml:space="preserve">«Энергосбережение» </w:t>
            </w:r>
            <w:r w:rsidRPr="004A5A12">
              <w:rPr>
                <w:rFonts w:cs="Times New Roman"/>
                <w:color w:val="000000" w:themeColor="text1"/>
                <w:sz w:val="24"/>
                <w:szCs w:val="24"/>
              </w:rPr>
              <w:br/>
              <w:t xml:space="preserve">на 2021–2025 годы </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ЦЕЛЕВЫЕ ПОКАЗАТЕЛИ</w:t>
      </w:r>
      <w:r w:rsidRPr="004A5A12">
        <w:rPr>
          <w:rFonts w:cs="Times New Roman"/>
          <w:b/>
          <w:color w:val="000000" w:themeColor="text1"/>
          <w:sz w:val="24"/>
          <w:szCs w:val="24"/>
        </w:rPr>
        <w:br/>
        <w:t>энергосбережения на 2021 год[1]</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7276"/>
        <w:gridCol w:w="2079"/>
      </w:tblGrid>
      <w:tr w:rsidR="00681CFA" w:rsidRPr="004A5A12">
        <w:trPr>
          <w:trHeight w:val="240"/>
        </w:trPr>
        <w:tc>
          <w:tcPr>
            <w:tcW w:w="385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vertAlign w:val="superscript"/>
              </w:rPr>
            </w:pPr>
            <w:r w:rsidRPr="004A5A12">
              <w:rPr>
                <w:rFonts w:cs="Times New Roman"/>
                <w:color w:val="000000" w:themeColor="text1"/>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4A5A12">
              <w:rPr>
                <w:rFonts w:cs="Times New Roman"/>
                <w:color w:val="000000" w:themeColor="text1"/>
                <w:sz w:val="24"/>
                <w:szCs w:val="24"/>
                <w:vertAlign w:val="superscript"/>
              </w:rPr>
              <w:t>2</w:t>
            </w:r>
            <w:r w:rsidRPr="004A5A12">
              <w:rPr>
                <w:rFonts w:cs="Times New Roman"/>
                <w:color w:val="000000" w:themeColor="text1"/>
                <w:sz w:val="24"/>
                <w:szCs w:val="24"/>
              </w:rPr>
              <w:t>, органов местного управления</w:t>
            </w:r>
            <w:r w:rsidRPr="004A5A12">
              <w:rPr>
                <w:rFonts w:cs="Times New Roman"/>
                <w:color w:val="000000" w:themeColor="text1"/>
                <w:sz w:val="24"/>
                <w:szCs w:val="24"/>
                <w:vertAlign w:val="superscript"/>
              </w:rPr>
              <w:t>3</w:t>
            </w:r>
          </w:p>
        </w:tc>
        <w:tc>
          <w:tcPr>
            <w:tcW w:w="11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Целевые показатели</w:t>
            </w:r>
          </w:p>
        </w:tc>
      </w:tr>
      <w:tr w:rsidR="00681CFA" w:rsidRPr="004A5A12">
        <w:tblPrEx>
          <w:tblCellSpacing w:w="-8" w:type="nil"/>
        </w:tblPrEx>
        <w:trPr>
          <w:trHeight w:val="240"/>
          <w:tblCellSpacing w:w="-8" w:type="nil"/>
        </w:trPr>
        <w:tc>
          <w:tcPr>
            <w:tcW w:w="38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Минстройархитектуры</w:t>
            </w:r>
            <w:proofErr w:type="spellEnd"/>
          </w:p>
        </w:tc>
        <w:tc>
          <w:tcPr>
            <w:tcW w:w="1100" w:type="pct"/>
            <w:tcBorders>
              <w:top w:val="single" w:sz="6" w:space="0" w:color="000000"/>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1,6</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МВД</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2,5</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Минздрав</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3,8</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Мининформ</w:t>
            </w:r>
            <w:proofErr w:type="spellEnd"/>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4,2</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Минкультуры</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2,5</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Минлесхоз</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3,0</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Минобороны</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3,9</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Минобразование</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4,4</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Минпром</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5,0</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Минсвязи</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4,4</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Минсельхозпрод</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3,7</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Минспорт</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3,3</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Минтранс</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4,8</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Организации, подчиненные Минэнерго:</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w:t>
            </w:r>
            <w:proofErr w:type="spellStart"/>
            <w:r w:rsidRPr="004A5A12">
              <w:rPr>
                <w:rFonts w:cs="Times New Roman"/>
                <w:color w:val="000000" w:themeColor="text1"/>
                <w:sz w:val="24"/>
                <w:szCs w:val="24"/>
              </w:rPr>
              <w:t>Белтопгаз</w:t>
            </w:r>
            <w:proofErr w:type="spellEnd"/>
            <w:r w:rsidRPr="004A5A12">
              <w:rPr>
                <w:rFonts w:cs="Times New Roman"/>
                <w:color w:val="000000" w:themeColor="text1"/>
                <w:sz w:val="24"/>
                <w:szCs w:val="24"/>
              </w:rPr>
              <w:t>»</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2,7</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vertAlign w:val="superscript"/>
              </w:rPr>
            </w:pPr>
            <w:r w:rsidRPr="004A5A12">
              <w:rPr>
                <w:rFonts w:cs="Times New Roman"/>
                <w:color w:val="000000" w:themeColor="text1"/>
                <w:sz w:val="24"/>
                <w:szCs w:val="24"/>
              </w:rPr>
              <w:t>ГПО «Белэнерго»</w:t>
            </w:r>
            <w:r w:rsidRPr="004A5A12">
              <w:rPr>
                <w:rFonts w:cs="Times New Roman"/>
                <w:color w:val="000000" w:themeColor="text1"/>
                <w:sz w:val="24"/>
                <w:szCs w:val="24"/>
                <w:vertAlign w:val="superscript"/>
              </w:rPr>
              <w:t>4</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 xml:space="preserve">62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Госкомвоенпром</w:t>
            </w:r>
            <w:proofErr w:type="spellEnd"/>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5,2</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Госпогранкомитет</w:t>
            </w:r>
            <w:proofErr w:type="spellEnd"/>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4,4</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Концерны: </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3,0</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4,2</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5,3</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vertAlign w:val="superscript"/>
              </w:rPr>
            </w:pPr>
            <w:r w:rsidRPr="004A5A12">
              <w:rPr>
                <w:rFonts w:cs="Times New Roman"/>
                <w:color w:val="000000" w:themeColor="text1"/>
                <w:sz w:val="24"/>
                <w:szCs w:val="24"/>
              </w:rPr>
              <w:lastRenderedPageBreak/>
              <w:t>«Белнефтехим»</w:t>
            </w:r>
            <w:r w:rsidRPr="004A5A12">
              <w:rPr>
                <w:rFonts w:cs="Times New Roman"/>
                <w:color w:val="000000" w:themeColor="text1"/>
                <w:sz w:val="24"/>
                <w:szCs w:val="24"/>
                <w:vertAlign w:val="superscript"/>
              </w:rPr>
              <w:t>4</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 xml:space="preserve">72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2,7</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1,3</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3,2</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Гродненский облисполком</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2,2</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3,5</w:t>
            </w:r>
          </w:p>
        </w:tc>
      </w:tr>
      <w:tr w:rsidR="00681CFA" w:rsidRPr="004A5A12">
        <w:tblPrEx>
          <w:tblCellSpacing w:w="-8" w:type="nil"/>
        </w:tblPrEx>
        <w:trPr>
          <w:trHeight w:val="240"/>
          <w:tblCellSpacing w:w="-8" w:type="nil"/>
        </w:trPr>
        <w:tc>
          <w:tcPr>
            <w:tcW w:w="38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Могилевский облисполком</w:t>
            </w:r>
          </w:p>
        </w:tc>
        <w:tc>
          <w:tcPr>
            <w:tcW w:w="110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2,5</w:t>
            </w:r>
          </w:p>
        </w:tc>
      </w:tr>
      <w:tr w:rsidR="00681CFA" w:rsidRPr="004A5A12">
        <w:tblPrEx>
          <w:tblCellSpacing w:w="-8" w:type="nil"/>
        </w:tblPrEx>
        <w:trPr>
          <w:trHeight w:val="240"/>
          <w:tblCellSpacing w:w="-8" w:type="nil"/>
        </w:trPr>
        <w:tc>
          <w:tcPr>
            <w:tcW w:w="38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горисполком</w:t>
            </w:r>
          </w:p>
        </w:tc>
        <w:tc>
          <w:tcPr>
            <w:tcW w:w="1100" w:type="pct"/>
            <w:tcBorders>
              <w:top w:val="nil"/>
              <w:left w:val="nil"/>
              <w:bottom w:val="single" w:sz="6" w:space="0" w:color="auto"/>
              <w:right w:val="nil"/>
            </w:tcBorders>
          </w:tcPr>
          <w:p w:rsidR="00681CFA" w:rsidRPr="004A5A12" w:rsidRDefault="00681CFA" w:rsidP="002A4848">
            <w:pPr>
              <w:autoSpaceDE w:val="0"/>
              <w:autoSpaceDN w:val="0"/>
              <w:adjustRightInd w:val="0"/>
              <w:spacing w:before="120" w:after="0" w:line="300" w:lineRule="auto"/>
              <w:ind w:firstLine="399"/>
              <w:rPr>
                <w:rFonts w:cs="Times New Roman"/>
                <w:color w:val="000000" w:themeColor="text1"/>
                <w:sz w:val="24"/>
                <w:szCs w:val="24"/>
              </w:rPr>
            </w:pPr>
            <w:r w:rsidRPr="004A5A12">
              <w:rPr>
                <w:rFonts w:cs="Times New Roman"/>
                <w:color w:val="000000" w:themeColor="text1"/>
                <w:sz w:val="24"/>
                <w:szCs w:val="24"/>
              </w:rPr>
              <w:t>минус 2,1</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jc w:val="both"/>
        <w:rPr>
          <w:rFonts w:cs="Times New Roman"/>
          <w:color w:val="000000" w:themeColor="text1"/>
          <w:sz w:val="24"/>
          <w:szCs w:val="24"/>
        </w:rPr>
      </w:pPr>
      <w:r w:rsidRPr="004A5A12">
        <w:rPr>
          <w:rFonts w:cs="Times New Roman"/>
          <w:color w:val="000000" w:themeColor="text1"/>
          <w:sz w:val="24"/>
          <w:szCs w:val="24"/>
        </w:rPr>
        <w:t>______________________________</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1 </w:t>
      </w:r>
      <w:r w:rsidRPr="004A5A12">
        <w:rPr>
          <w:rFonts w:cs="Times New Roman"/>
          <w:color w:val="000000" w:themeColor="text1"/>
          <w:sz w:val="24"/>
          <w:szCs w:val="24"/>
        </w:rPr>
        <w:t>Рассчитываются ежеквартально как объем экономии ТЭР за отчетный период 2021 года в процентном отношении к объему суммарного потребления ТЭР за соответствующий период 2020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экономии ТЭР, полученной в отчетном периоде (январь–март, январь–июнь, январь–сентябрь, январь–декабрь), соответствует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 утвержденной </w:t>
      </w:r>
      <w:hyperlink r:id="rId26"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Национального статистического комитета Республики Беларусь от 2 ноября 2015 г. № 176.</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Суммарное потребление ТЭР базисного периода соответствует официальной статистической информации по форме 12-тэк «Отчет о расходе топливно-энергетических ресурсов», утвержденной </w:t>
      </w:r>
      <w:hyperlink r:id="rId27"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Национального статистического комитета Республики Беларусь от 2 июня 2014 г. № 48 (далее – форма 12-тэк).</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2 </w:t>
      </w:r>
      <w:r w:rsidRPr="004A5A12">
        <w:rPr>
          <w:rFonts w:cs="Times New Roman"/>
          <w:color w:val="000000" w:themeColor="text1"/>
          <w:sz w:val="24"/>
          <w:szCs w:val="24"/>
        </w:rPr>
        <w:t xml:space="preserve">По государственным организациям и хозяйственным обществам, 50 и более процентов акций (долей в уставных фондах) которых находится в собственности Республики Беларусь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3 </w:t>
      </w:r>
      <w:r w:rsidRPr="004A5A12">
        <w:rPr>
          <w:rFonts w:cs="Times New Roman"/>
          <w:color w:val="000000" w:themeColor="text1"/>
          <w:sz w:val="24"/>
          <w:szCs w:val="24"/>
        </w:rPr>
        <w:t>По всем организациям с учетом реализации (отпуска) населению.</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4 </w:t>
      </w:r>
      <w:r w:rsidRPr="004A5A12">
        <w:rPr>
          <w:rFonts w:cs="Times New Roman"/>
          <w:color w:val="000000" w:themeColor="text1"/>
          <w:sz w:val="24"/>
          <w:szCs w:val="24"/>
        </w:rPr>
        <w:t>Рассчитываются ежеквартально как объем экономии ТЭР за отчетный период 2021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rPr>
          <w:rFonts w:cs="Times New Roman"/>
          <w:color w:val="000000" w:themeColor="text1"/>
          <w:sz w:val="24"/>
          <w:szCs w:val="24"/>
        </w:rPr>
      </w:pP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681CFA" w:rsidRPr="004A5A12">
        <w:tc>
          <w:tcPr>
            <w:tcW w:w="3750"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D303E3" w:rsidRPr="004A5A12" w:rsidRDefault="00D303E3">
            <w:pPr>
              <w:autoSpaceDE w:val="0"/>
              <w:autoSpaceDN w:val="0"/>
              <w:adjustRightInd w:val="0"/>
              <w:spacing w:after="0" w:line="300" w:lineRule="auto"/>
              <w:ind w:firstLine="570"/>
              <w:jc w:val="both"/>
              <w:rPr>
                <w:rFonts w:cs="Times New Roman"/>
                <w:color w:val="000000" w:themeColor="text1"/>
                <w:sz w:val="24"/>
                <w:szCs w:val="24"/>
              </w:rPr>
            </w:pPr>
          </w:p>
          <w:p w:rsidR="00D303E3" w:rsidRPr="004A5A12" w:rsidRDefault="00D303E3">
            <w:pPr>
              <w:autoSpaceDE w:val="0"/>
              <w:autoSpaceDN w:val="0"/>
              <w:adjustRightInd w:val="0"/>
              <w:spacing w:after="0" w:line="300" w:lineRule="auto"/>
              <w:ind w:firstLine="570"/>
              <w:jc w:val="both"/>
              <w:rPr>
                <w:rFonts w:cs="Times New Roman"/>
                <w:color w:val="000000" w:themeColor="text1"/>
                <w:sz w:val="24"/>
                <w:szCs w:val="24"/>
              </w:rPr>
            </w:pPr>
          </w:p>
          <w:p w:rsidR="00D303E3" w:rsidRPr="004A5A12" w:rsidRDefault="00D303E3">
            <w:pPr>
              <w:autoSpaceDE w:val="0"/>
              <w:autoSpaceDN w:val="0"/>
              <w:adjustRightInd w:val="0"/>
              <w:spacing w:after="0" w:line="300" w:lineRule="auto"/>
              <w:ind w:firstLine="570"/>
              <w:jc w:val="both"/>
              <w:rPr>
                <w:rFonts w:cs="Times New Roman"/>
                <w:color w:val="000000" w:themeColor="text1"/>
                <w:sz w:val="24"/>
                <w:szCs w:val="24"/>
              </w:rPr>
            </w:pPr>
          </w:p>
        </w:tc>
        <w:tc>
          <w:tcPr>
            <w:tcW w:w="1250" w:type="pct"/>
            <w:tcBorders>
              <w:top w:val="nil"/>
              <w:left w:val="nil"/>
              <w:bottom w:val="nil"/>
              <w:right w:val="nil"/>
            </w:tcBorders>
          </w:tcPr>
          <w:p w:rsidR="00D303E3" w:rsidRPr="004A5A12" w:rsidRDefault="00D303E3">
            <w:pPr>
              <w:autoSpaceDE w:val="0"/>
              <w:autoSpaceDN w:val="0"/>
              <w:adjustRightInd w:val="0"/>
              <w:spacing w:after="30" w:line="300" w:lineRule="auto"/>
              <w:rPr>
                <w:rFonts w:cs="Times New Roman"/>
                <w:color w:val="000000" w:themeColor="text1"/>
                <w:sz w:val="24"/>
                <w:szCs w:val="24"/>
              </w:rPr>
            </w:pPr>
            <w:bookmarkStart w:id="32" w:name="CA0_ГСП__1_ПРЛ_7_1__8"/>
            <w:bookmarkEnd w:id="32"/>
          </w:p>
          <w:p w:rsidR="00D303E3" w:rsidRPr="004A5A12" w:rsidRDefault="00D303E3">
            <w:pPr>
              <w:autoSpaceDE w:val="0"/>
              <w:autoSpaceDN w:val="0"/>
              <w:adjustRightInd w:val="0"/>
              <w:spacing w:after="30" w:line="300" w:lineRule="auto"/>
              <w:rPr>
                <w:rFonts w:cs="Times New Roman"/>
                <w:color w:val="000000" w:themeColor="text1"/>
                <w:sz w:val="24"/>
                <w:szCs w:val="24"/>
              </w:rPr>
            </w:pPr>
          </w:p>
          <w:p w:rsidR="00681CFA" w:rsidRPr="004A5A12" w:rsidRDefault="00681CFA">
            <w:pPr>
              <w:autoSpaceDE w:val="0"/>
              <w:autoSpaceDN w:val="0"/>
              <w:adjustRightInd w:val="0"/>
              <w:spacing w:after="30" w:line="300" w:lineRule="auto"/>
              <w:rPr>
                <w:rFonts w:cs="Times New Roman"/>
                <w:color w:val="000000" w:themeColor="text1"/>
                <w:sz w:val="24"/>
                <w:szCs w:val="24"/>
              </w:rPr>
            </w:pPr>
            <w:r w:rsidRPr="004A5A12">
              <w:rPr>
                <w:rFonts w:cs="Times New Roman"/>
                <w:color w:val="000000" w:themeColor="text1"/>
                <w:sz w:val="24"/>
                <w:szCs w:val="24"/>
              </w:rPr>
              <w:lastRenderedPageBreak/>
              <w:t>Приложение 7[1]</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к Государственной программе</w:t>
            </w:r>
            <w:r w:rsidRPr="004A5A12">
              <w:rPr>
                <w:rFonts w:cs="Times New Roman"/>
                <w:color w:val="000000" w:themeColor="text1"/>
                <w:sz w:val="24"/>
                <w:szCs w:val="24"/>
              </w:rPr>
              <w:br/>
              <w:t>«Энергосбережение»</w:t>
            </w:r>
            <w:r w:rsidRPr="004A5A12">
              <w:rPr>
                <w:rFonts w:cs="Times New Roman"/>
                <w:color w:val="000000" w:themeColor="text1"/>
                <w:sz w:val="24"/>
                <w:szCs w:val="24"/>
              </w:rPr>
              <w:br/>
              <w:t>на 2021–2025 годы</w:t>
            </w:r>
            <w:r w:rsidRPr="004A5A12">
              <w:rPr>
                <w:rFonts w:cs="Times New Roman"/>
                <w:color w:val="000000" w:themeColor="text1"/>
                <w:sz w:val="24"/>
                <w:szCs w:val="24"/>
              </w:rPr>
              <w:br/>
              <w:t xml:space="preserve">(в редакции </w:t>
            </w:r>
            <w:hyperlink r:id="rId28" w:history="1">
              <w:r w:rsidRPr="004A5A12">
                <w:rPr>
                  <w:rFonts w:cs="Times New Roman"/>
                  <w:color w:val="000000" w:themeColor="text1"/>
                  <w:sz w:val="24"/>
                  <w:szCs w:val="24"/>
                </w:rPr>
                <w:t>постановления</w:t>
              </w:r>
            </w:hyperlink>
            <w:r w:rsidRPr="004A5A12">
              <w:rPr>
                <w:rFonts w:cs="Times New Roman"/>
                <w:color w:val="000000" w:themeColor="text1"/>
                <w:sz w:val="24"/>
                <w:szCs w:val="24"/>
              </w:rPr>
              <w:br/>
              <w:t>Совета Министров</w:t>
            </w:r>
            <w:r w:rsidRPr="004A5A12">
              <w:rPr>
                <w:rFonts w:cs="Times New Roman"/>
                <w:color w:val="000000" w:themeColor="text1"/>
                <w:sz w:val="24"/>
                <w:szCs w:val="24"/>
              </w:rPr>
              <w:br/>
              <w:t xml:space="preserve">Республики Беларусь </w:t>
            </w:r>
            <w:r w:rsidRPr="004A5A12">
              <w:rPr>
                <w:rFonts w:cs="Times New Roman"/>
                <w:color w:val="000000" w:themeColor="text1"/>
                <w:sz w:val="24"/>
                <w:szCs w:val="24"/>
              </w:rPr>
              <w:br/>
              <w:t>04.12.2021 № 687)</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lastRenderedPageBreak/>
        <w:t>ЦЕЛЕВЫЕ ПОКАЗАТЕЛИ</w:t>
      </w:r>
      <w:r w:rsidRPr="004A5A12">
        <w:rPr>
          <w:rFonts w:cs="Times New Roman"/>
          <w:b/>
          <w:color w:val="000000" w:themeColor="text1"/>
          <w:sz w:val="24"/>
          <w:szCs w:val="24"/>
        </w:rPr>
        <w:br/>
        <w:t>энергосбережения на 2022 год[1]</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5858"/>
        <w:gridCol w:w="3497"/>
      </w:tblGrid>
      <w:tr w:rsidR="00681CFA" w:rsidRPr="004A5A12">
        <w:trPr>
          <w:trHeight w:val="240"/>
        </w:trPr>
        <w:tc>
          <w:tcPr>
            <w:tcW w:w="310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vertAlign w:val="superscript"/>
              </w:rPr>
            </w:pPr>
            <w:r w:rsidRPr="004A5A12">
              <w:rPr>
                <w:rFonts w:cs="Times New Roman"/>
                <w:color w:val="000000" w:themeColor="text1"/>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4A5A12">
              <w:rPr>
                <w:rFonts w:cs="Times New Roman"/>
                <w:color w:val="000000" w:themeColor="text1"/>
                <w:sz w:val="24"/>
                <w:szCs w:val="24"/>
                <w:vertAlign w:val="superscript"/>
              </w:rPr>
              <w:t>2</w:t>
            </w:r>
            <w:r w:rsidRPr="004A5A12">
              <w:rPr>
                <w:rFonts w:cs="Times New Roman"/>
                <w:color w:val="000000" w:themeColor="text1"/>
                <w:sz w:val="24"/>
                <w:szCs w:val="24"/>
              </w:rPr>
              <w:t>, органов местного управления</w:t>
            </w:r>
            <w:r w:rsidRPr="004A5A12">
              <w:rPr>
                <w:rFonts w:cs="Times New Roman"/>
                <w:color w:val="000000" w:themeColor="text1"/>
                <w:sz w:val="24"/>
                <w:szCs w:val="24"/>
                <w:vertAlign w:val="superscript"/>
              </w:rPr>
              <w:t>3</w:t>
            </w:r>
          </w:p>
        </w:tc>
        <w:tc>
          <w:tcPr>
            <w:tcW w:w="185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Целевые показатели</w:t>
            </w:r>
          </w:p>
        </w:tc>
      </w:tr>
      <w:tr w:rsidR="00681CFA" w:rsidRPr="004A5A12">
        <w:tblPrEx>
          <w:tblCellSpacing w:w="-8" w:type="nil"/>
        </w:tblPrEx>
        <w:trPr>
          <w:trHeight w:val="240"/>
          <w:tblCellSpacing w:w="-8" w:type="nil"/>
        </w:trPr>
        <w:tc>
          <w:tcPr>
            <w:tcW w:w="310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Минстройархитектуры</w:t>
            </w:r>
            <w:proofErr w:type="spellEnd"/>
          </w:p>
        </w:tc>
        <w:tc>
          <w:tcPr>
            <w:tcW w:w="1850" w:type="pct"/>
            <w:tcBorders>
              <w:top w:val="single" w:sz="6" w:space="0" w:color="000000"/>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2,2</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МВД</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2,5</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Минздрав</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3,4</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Мининформ</w:t>
            </w:r>
            <w:proofErr w:type="spellEnd"/>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4,1</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Минкультуры</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2,5</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Минлесхоз</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2,5</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Минобороны</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3,8</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Минобразование</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3,3</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Минпром</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5,1</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Минсвязи</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6,2</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Минсельхозпрод</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3,8</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Минспорт</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3,3</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Минтранс</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4,3</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Организации, подчиненные Минэнерго:</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w:t>
            </w:r>
            <w:proofErr w:type="spellStart"/>
            <w:r w:rsidRPr="004A5A12">
              <w:rPr>
                <w:rFonts w:cs="Times New Roman"/>
                <w:color w:val="000000" w:themeColor="text1"/>
                <w:sz w:val="24"/>
                <w:szCs w:val="24"/>
              </w:rPr>
              <w:t>Белтопгаз</w:t>
            </w:r>
            <w:proofErr w:type="spellEnd"/>
            <w:r w:rsidRPr="004A5A12">
              <w:rPr>
                <w:rFonts w:cs="Times New Roman"/>
                <w:color w:val="000000" w:themeColor="text1"/>
                <w:sz w:val="24"/>
                <w:szCs w:val="24"/>
              </w:rPr>
              <w:t>»</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2,4</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vertAlign w:val="superscript"/>
              </w:rPr>
            </w:pPr>
            <w:r w:rsidRPr="004A5A12">
              <w:rPr>
                <w:rFonts w:cs="Times New Roman"/>
                <w:color w:val="000000" w:themeColor="text1"/>
                <w:sz w:val="24"/>
                <w:szCs w:val="24"/>
              </w:rPr>
              <w:t>ГПО «Белэнерго»</w:t>
            </w:r>
            <w:r w:rsidRPr="004A5A12">
              <w:rPr>
                <w:rFonts w:cs="Times New Roman"/>
                <w:color w:val="000000" w:themeColor="text1"/>
                <w:sz w:val="24"/>
                <w:szCs w:val="24"/>
                <w:vertAlign w:val="superscript"/>
              </w:rPr>
              <w:t>4</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 xml:space="preserve">62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Госкомвоенпром</w:t>
            </w:r>
            <w:proofErr w:type="spellEnd"/>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111"/>
              <w:rPr>
                <w:rFonts w:cs="Times New Roman"/>
                <w:color w:val="000000" w:themeColor="text1"/>
                <w:sz w:val="24"/>
                <w:szCs w:val="24"/>
              </w:rPr>
            </w:pPr>
            <w:r w:rsidRPr="004A5A12">
              <w:rPr>
                <w:rFonts w:cs="Times New Roman"/>
                <w:color w:val="000000" w:themeColor="text1"/>
                <w:sz w:val="24"/>
                <w:szCs w:val="24"/>
              </w:rPr>
              <w:t>минус 3,3</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lastRenderedPageBreak/>
              <w:t>Госпогранкомитет</w:t>
            </w:r>
            <w:proofErr w:type="spellEnd"/>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4,4</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Концерны: </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2,1</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6,7</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0,8</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vertAlign w:val="superscript"/>
              </w:rPr>
            </w:pPr>
            <w:r w:rsidRPr="004A5A12">
              <w:rPr>
                <w:rFonts w:cs="Times New Roman"/>
                <w:color w:val="000000" w:themeColor="text1"/>
                <w:sz w:val="24"/>
                <w:szCs w:val="24"/>
              </w:rPr>
              <w:t>«Белнефтехим»</w:t>
            </w:r>
            <w:r w:rsidRPr="004A5A12">
              <w:rPr>
                <w:rFonts w:cs="Times New Roman"/>
                <w:color w:val="000000" w:themeColor="text1"/>
                <w:sz w:val="24"/>
                <w:szCs w:val="24"/>
                <w:vertAlign w:val="superscript"/>
              </w:rPr>
              <w:t>4</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 xml:space="preserve">50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2,7</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1,1</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4,3</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Гродненский облисполком</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2,2</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2,9</w:t>
            </w:r>
          </w:p>
        </w:tc>
      </w:tr>
      <w:tr w:rsidR="00681CFA" w:rsidRPr="004A5A12">
        <w:tblPrEx>
          <w:tblCellSpacing w:w="-8" w:type="nil"/>
        </w:tblPrEx>
        <w:trPr>
          <w:trHeight w:val="240"/>
          <w:tblCellSpacing w:w="-8" w:type="nil"/>
        </w:trPr>
        <w:tc>
          <w:tcPr>
            <w:tcW w:w="310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Могилевский облисполком</w:t>
            </w:r>
          </w:p>
        </w:tc>
        <w:tc>
          <w:tcPr>
            <w:tcW w:w="1850" w:type="pct"/>
            <w:tcBorders>
              <w:top w:val="nil"/>
              <w:left w:val="nil"/>
              <w:bottom w:val="nil"/>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2,1</w:t>
            </w:r>
          </w:p>
        </w:tc>
      </w:tr>
      <w:tr w:rsidR="00681CFA" w:rsidRPr="004A5A12">
        <w:tblPrEx>
          <w:tblCellSpacing w:w="-8" w:type="nil"/>
        </w:tblPrEx>
        <w:trPr>
          <w:trHeight w:val="240"/>
          <w:tblCellSpacing w:w="-8" w:type="nil"/>
        </w:trPr>
        <w:tc>
          <w:tcPr>
            <w:tcW w:w="310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горисполком</w:t>
            </w:r>
          </w:p>
        </w:tc>
        <w:tc>
          <w:tcPr>
            <w:tcW w:w="1850" w:type="pct"/>
            <w:tcBorders>
              <w:top w:val="nil"/>
              <w:left w:val="nil"/>
              <w:bottom w:val="single" w:sz="6" w:space="0" w:color="auto"/>
              <w:right w:val="nil"/>
            </w:tcBorders>
          </w:tcPr>
          <w:p w:rsidR="00681CFA" w:rsidRPr="004A5A12" w:rsidRDefault="00681CFA" w:rsidP="002A4848">
            <w:pPr>
              <w:autoSpaceDE w:val="0"/>
              <w:autoSpaceDN w:val="0"/>
              <w:adjustRightInd w:val="0"/>
              <w:spacing w:before="120" w:after="0" w:line="300" w:lineRule="auto"/>
              <w:ind w:firstLine="1253"/>
              <w:rPr>
                <w:rFonts w:cs="Times New Roman"/>
                <w:color w:val="000000" w:themeColor="text1"/>
                <w:sz w:val="24"/>
                <w:szCs w:val="24"/>
              </w:rPr>
            </w:pPr>
            <w:r w:rsidRPr="004A5A12">
              <w:rPr>
                <w:rFonts w:cs="Times New Roman"/>
                <w:color w:val="000000" w:themeColor="text1"/>
                <w:sz w:val="24"/>
                <w:szCs w:val="24"/>
              </w:rPr>
              <w:t>минус 2,1</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1</w:t>
      </w:r>
      <w:r w:rsidRPr="004A5A12">
        <w:rPr>
          <w:rFonts w:cs="Times New Roman"/>
          <w:color w:val="000000" w:themeColor="text1"/>
          <w:sz w:val="24"/>
          <w:szCs w:val="24"/>
        </w:rPr>
        <w:t xml:space="preserve"> Рассчитываются ежеквартально как объем экономии ТЭР за отчетный период 2022 года в процентном отношении к объему суммарного потребления ТЭР за соответствующий период 2021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экономии ТЭР, полученной в отчетном периоде (январь–март, январь–июнь, январь–сентябрь, январь–декабрь), соответствует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 утвержденной </w:t>
      </w:r>
      <w:hyperlink r:id="rId29"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Национального статистического комитета Республики Беларусь от 2 ноября 2015 г. № 176.</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Суммарное потребление ТЭР базисного периода соответствует официальной статистической информации по форме 12-тэк «Отчет о расходе топливно-энергетических ресурсов», утвержденной </w:t>
      </w:r>
      <w:hyperlink r:id="rId30"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Национального статистического комитета Республики Беларусь от 2 июня 2014 г. № 48 (далее – форма 12-тэк).</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2</w:t>
      </w:r>
      <w:r w:rsidRPr="004A5A12">
        <w:rPr>
          <w:rFonts w:cs="Times New Roman"/>
          <w:color w:val="000000" w:themeColor="text1"/>
          <w:sz w:val="24"/>
          <w:szCs w:val="24"/>
        </w:rPr>
        <w:t xml:space="preserve"> По государственным организациям и хозяйственным обществам, 50 и более процентов акций (долей в уставных фондах) которых находится в собственности Республики Беларусь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3</w:t>
      </w:r>
      <w:r w:rsidRPr="004A5A12">
        <w:rPr>
          <w:rFonts w:cs="Times New Roman"/>
          <w:color w:val="000000" w:themeColor="text1"/>
          <w:sz w:val="24"/>
          <w:szCs w:val="24"/>
        </w:rPr>
        <w:t xml:space="preserve"> По всем организациям с учетом реализации (отпуска) населению.</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4</w:t>
      </w:r>
      <w:r w:rsidRPr="004A5A12">
        <w:rPr>
          <w:rFonts w:cs="Times New Roman"/>
          <w:color w:val="000000" w:themeColor="text1"/>
          <w:sz w:val="24"/>
          <w:szCs w:val="24"/>
        </w:rPr>
        <w:t xml:space="preserve"> Рассчитываются ежеквартально как объем экономии ТЭР за отчетный период 2022 года.</w:t>
      </w:r>
    </w:p>
    <w:tbl>
      <w:tblPr>
        <w:tblW w:w="5000" w:type="pct"/>
        <w:tblInd w:w="-15" w:type="dxa"/>
        <w:tblLayout w:type="fixed"/>
        <w:tblCellMar>
          <w:left w:w="0" w:type="dxa"/>
          <w:right w:w="0" w:type="dxa"/>
        </w:tblCellMar>
        <w:tblLook w:val="0000" w:firstRow="0" w:lastRow="0" w:firstColumn="0" w:lastColumn="0" w:noHBand="0" w:noVBand="0"/>
      </w:tblPr>
      <w:tblGrid>
        <w:gridCol w:w="6236"/>
        <w:gridCol w:w="3119"/>
      </w:tblGrid>
      <w:tr w:rsidR="00681CFA" w:rsidRPr="004A5A12" w:rsidTr="00D303E3">
        <w:tc>
          <w:tcPr>
            <w:tcW w:w="3333"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p>
        </w:tc>
        <w:tc>
          <w:tcPr>
            <w:tcW w:w="1667"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33" w:name="CA0_ГСП__1_ПРЛ_8_9"/>
            <w:bookmarkEnd w:id="33"/>
            <w:r w:rsidRPr="004A5A12">
              <w:rPr>
                <w:rFonts w:cs="Times New Roman"/>
                <w:color w:val="000000" w:themeColor="text1"/>
                <w:sz w:val="24"/>
                <w:szCs w:val="24"/>
              </w:rPr>
              <w:t>Приложение 8</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 xml:space="preserve">к Государственной программе </w:t>
            </w:r>
            <w:r w:rsidRPr="004A5A12">
              <w:rPr>
                <w:rFonts w:cs="Times New Roman"/>
                <w:color w:val="000000" w:themeColor="text1"/>
                <w:sz w:val="24"/>
                <w:szCs w:val="24"/>
              </w:rPr>
              <w:br/>
              <w:t xml:space="preserve">«Энергосбережение» </w:t>
            </w:r>
            <w:r w:rsidRPr="004A5A12">
              <w:rPr>
                <w:rFonts w:cs="Times New Roman"/>
                <w:color w:val="000000" w:themeColor="text1"/>
                <w:sz w:val="24"/>
                <w:szCs w:val="24"/>
              </w:rPr>
              <w:br/>
              <w:t xml:space="preserve">на 2021–2025 годы </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ЦЕЛЕВЫЕ ПОКАЗАТЕЛИ</w:t>
      </w:r>
      <w:r w:rsidRPr="004A5A12">
        <w:rPr>
          <w:rFonts w:cs="Times New Roman"/>
          <w:b/>
          <w:color w:val="000000" w:themeColor="text1"/>
          <w:sz w:val="24"/>
          <w:szCs w:val="24"/>
        </w:rPr>
        <w:br/>
        <w:t xml:space="preserve">по экономии светлых нефтепродуктов (бензина, дизельного и </w:t>
      </w:r>
      <w:proofErr w:type="spellStart"/>
      <w:r w:rsidRPr="004A5A12">
        <w:rPr>
          <w:rFonts w:cs="Times New Roman"/>
          <w:b/>
          <w:color w:val="000000" w:themeColor="text1"/>
          <w:sz w:val="24"/>
          <w:szCs w:val="24"/>
        </w:rPr>
        <w:t>биодизельного</w:t>
      </w:r>
      <w:proofErr w:type="spellEnd"/>
      <w:r w:rsidRPr="004A5A12">
        <w:rPr>
          <w:rFonts w:cs="Times New Roman"/>
          <w:b/>
          <w:color w:val="000000" w:themeColor="text1"/>
          <w:sz w:val="24"/>
          <w:szCs w:val="24"/>
        </w:rPr>
        <w:t xml:space="preserve"> топлива) на 2021 год[1]</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81CFA" w:rsidRPr="004A5A12">
        <w:trPr>
          <w:trHeight w:val="240"/>
        </w:trPr>
        <w:tc>
          <w:tcPr>
            <w:tcW w:w="355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vertAlign w:val="superscript"/>
              </w:rPr>
            </w:pPr>
            <w:r w:rsidRPr="004A5A12">
              <w:rPr>
                <w:rFonts w:cs="Times New Roman"/>
                <w:color w:val="000000" w:themeColor="text1"/>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4A5A12">
              <w:rPr>
                <w:rFonts w:cs="Times New Roman"/>
                <w:color w:val="000000" w:themeColor="text1"/>
                <w:sz w:val="24"/>
                <w:szCs w:val="24"/>
                <w:vertAlign w:val="superscript"/>
              </w:rPr>
              <w:t>2</w:t>
            </w:r>
            <w:r w:rsidRPr="004A5A12">
              <w:rPr>
                <w:rFonts w:cs="Times New Roman"/>
                <w:color w:val="000000" w:themeColor="text1"/>
                <w:sz w:val="24"/>
                <w:szCs w:val="24"/>
              </w:rPr>
              <w:t>, органов местного управления</w:t>
            </w:r>
            <w:r w:rsidRPr="004A5A12">
              <w:rPr>
                <w:rFonts w:cs="Times New Roman"/>
                <w:color w:val="000000" w:themeColor="text1"/>
                <w:sz w:val="24"/>
                <w:szCs w:val="24"/>
                <w:vertAlign w:val="superscript"/>
              </w:rPr>
              <w:t>3</w:t>
            </w:r>
          </w:p>
        </w:tc>
        <w:tc>
          <w:tcPr>
            <w:tcW w:w="14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Целевые показатели</w:t>
            </w:r>
          </w:p>
        </w:tc>
      </w:tr>
      <w:tr w:rsidR="00681CFA" w:rsidRPr="004A5A12">
        <w:tblPrEx>
          <w:tblCellSpacing w:w="-8" w:type="nil"/>
        </w:tblPrEx>
        <w:trPr>
          <w:trHeight w:val="240"/>
          <w:tblCellSpacing w:w="-8" w:type="nil"/>
        </w:trPr>
        <w:tc>
          <w:tcPr>
            <w:tcW w:w="35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Минстройархитектуры</w:t>
            </w:r>
            <w:proofErr w:type="spellEnd"/>
          </w:p>
        </w:tc>
        <w:tc>
          <w:tcPr>
            <w:tcW w:w="14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МВД</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Минздрав</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Мининформ</w:t>
            </w:r>
            <w:proofErr w:type="spellEnd"/>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Минкультуры</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Минлесхоз</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Минобороны</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Минобразование</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Минпром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Минсвязи</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Минсельхозпрод</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Минспорт</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Минтранс</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МЧС</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Организации, подчиненные Минэнерго:</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w:t>
            </w:r>
            <w:proofErr w:type="spellStart"/>
            <w:r w:rsidRPr="004A5A12">
              <w:rPr>
                <w:rFonts w:cs="Times New Roman"/>
                <w:color w:val="000000" w:themeColor="text1"/>
                <w:sz w:val="24"/>
                <w:szCs w:val="24"/>
              </w:rPr>
              <w:t>Белтопгаз</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«Белэнерго»</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Госкомвоенпром</w:t>
            </w:r>
            <w:r w:rsidRPr="004A5A12">
              <w:rPr>
                <w:rFonts w:cs="Times New Roman"/>
                <w:color w:val="000000" w:themeColor="text1"/>
                <w:sz w:val="24"/>
                <w:szCs w:val="24"/>
                <w:vertAlign w:val="superscript"/>
              </w:rPr>
              <w:t>4</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Госпогранкомитет</w:t>
            </w:r>
            <w:proofErr w:type="spellEnd"/>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Концерны:</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lastRenderedPageBreak/>
              <w:t>«</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Гродненский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Могилевский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горисполком</w:t>
            </w:r>
          </w:p>
        </w:tc>
        <w:tc>
          <w:tcPr>
            <w:tcW w:w="14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bl>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 1 </w:t>
      </w:r>
      <w:r w:rsidRPr="004A5A12">
        <w:rPr>
          <w:rFonts w:cs="Times New Roman"/>
          <w:color w:val="000000" w:themeColor="text1"/>
          <w:sz w:val="24"/>
          <w:szCs w:val="24"/>
        </w:rPr>
        <w:t xml:space="preserve">Рассчитываются ежеквартально как объем суммарной экономии светлых нефтепродуктов (бензина, дизельного и </w:t>
      </w:r>
      <w:proofErr w:type="spellStart"/>
      <w:r w:rsidRPr="004A5A12">
        <w:rPr>
          <w:rFonts w:cs="Times New Roman"/>
          <w:color w:val="000000" w:themeColor="text1"/>
          <w:sz w:val="24"/>
          <w:szCs w:val="24"/>
        </w:rPr>
        <w:t>биодизельного</w:t>
      </w:r>
      <w:proofErr w:type="spellEnd"/>
      <w:r w:rsidRPr="004A5A12">
        <w:rPr>
          <w:rFonts w:cs="Times New Roman"/>
          <w:color w:val="000000" w:themeColor="text1"/>
          <w:sz w:val="24"/>
          <w:szCs w:val="24"/>
        </w:rPr>
        <w:t xml:space="preserve"> топлива) за счет реализации организационно-технических мероприятий в отчетном периоде 2021 года в процентном отношении к объему их фактического суммарного потребления за соответствующий период 2020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суммарного потребления светлых нефтепродуктов рассчитывается на основании официальной статистической информации по форме 4-тэк (топливо) «Отчет об остатках, поступлении и расходе топлива», утвержденной </w:t>
      </w:r>
      <w:hyperlink r:id="rId31"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Национального статистического комитета Республики Беларусь от 16 июня 2015 г. № 51 (далее – форма 4-тэк).</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расхода бензина (дизельного, </w:t>
      </w:r>
      <w:proofErr w:type="spellStart"/>
      <w:r w:rsidRPr="004A5A12">
        <w:rPr>
          <w:rFonts w:cs="Times New Roman"/>
          <w:color w:val="000000" w:themeColor="text1"/>
          <w:sz w:val="24"/>
          <w:szCs w:val="24"/>
        </w:rPr>
        <w:t>биодизельного</w:t>
      </w:r>
      <w:proofErr w:type="spellEnd"/>
      <w:r w:rsidRPr="004A5A12">
        <w:rPr>
          <w:rFonts w:cs="Times New Roman"/>
          <w:color w:val="000000" w:themeColor="text1"/>
          <w:sz w:val="24"/>
          <w:szCs w:val="24"/>
        </w:rPr>
        <w:t xml:space="preserve"> топлива) равен расходу соответствующего вида топлива за вычетом расхода на преобразование в другие виды энергии (на производство электрической и тепловой энергии) в качестве сырья на производство химической, нефтехимической и другой </w:t>
      </w:r>
      <w:proofErr w:type="spellStart"/>
      <w:r w:rsidRPr="004A5A12">
        <w:rPr>
          <w:rFonts w:cs="Times New Roman"/>
          <w:color w:val="000000" w:themeColor="text1"/>
          <w:sz w:val="24"/>
          <w:szCs w:val="24"/>
        </w:rPr>
        <w:t>нетопливной</w:t>
      </w:r>
      <w:proofErr w:type="spellEnd"/>
      <w:r w:rsidRPr="004A5A12">
        <w:rPr>
          <w:rFonts w:cs="Times New Roman"/>
          <w:color w:val="000000" w:themeColor="text1"/>
          <w:sz w:val="24"/>
          <w:szCs w:val="24"/>
        </w:rPr>
        <w:t xml:space="preserve"> продукции, в качестве материала на </w:t>
      </w:r>
      <w:proofErr w:type="spellStart"/>
      <w:r w:rsidRPr="004A5A12">
        <w:rPr>
          <w:rFonts w:cs="Times New Roman"/>
          <w:color w:val="000000" w:themeColor="text1"/>
          <w:sz w:val="24"/>
          <w:szCs w:val="24"/>
        </w:rPr>
        <w:t>нетопливные</w:t>
      </w:r>
      <w:proofErr w:type="spellEnd"/>
      <w:r w:rsidRPr="004A5A12">
        <w:rPr>
          <w:rFonts w:cs="Times New Roman"/>
          <w:color w:val="000000" w:themeColor="text1"/>
          <w:sz w:val="24"/>
          <w:szCs w:val="24"/>
        </w:rPr>
        <w:t xml:space="preserve"> нужды (соответствует разности данных графы 3 и граф 4–6 формы 4-тэк по соответствующим строкам), выраженному в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2 </w:t>
      </w:r>
      <w:r w:rsidRPr="004A5A12">
        <w:rPr>
          <w:rFonts w:cs="Times New Roman"/>
          <w:color w:val="000000" w:themeColor="text1"/>
          <w:sz w:val="24"/>
          <w:szCs w:val="24"/>
        </w:rPr>
        <w:t xml:space="preserve">По государственным организациям и хозяйственным обществам, 50 и более процентов акций (долей в уставных фондах) которых находится в собственности Республики Беларусь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3 </w:t>
      </w:r>
      <w:r w:rsidRPr="004A5A12">
        <w:rPr>
          <w:rFonts w:cs="Times New Roman"/>
          <w:color w:val="000000" w:themeColor="text1"/>
          <w:sz w:val="24"/>
          <w:szCs w:val="24"/>
        </w:rPr>
        <w:t xml:space="preserve">По государственным организациям и хозяйственным обществам, 50 и более процентов акций (долей в уставных фондах) которых находится в собственности административно-территориальных единиц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административно-территориальных единиц.</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4 </w:t>
      </w:r>
      <w:r w:rsidRPr="004A5A12">
        <w:rPr>
          <w:rFonts w:cs="Times New Roman"/>
          <w:color w:val="000000" w:themeColor="text1"/>
          <w:sz w:val="24"/>
          <w:szCs w:val="24"/>
        </w:rPr>
        <w:t>Без учета расхода дизельного топлива на технологические нужды.</w:t>
      </w: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681CFA" w:rsidRPr="004A5A12">
        <w:tc>
          <w:tcPr>
            <w:tcW w:w="3750"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250"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34" w:name="CA0_ГСП__1_ПРЛ_8_1__10"/>
            <w:bookmarkEnd w:id="34"/>
            <w:r w:rsidRPr="004A5A12">
              <w:rPr>
                <w:rFonts w:cs="Times New Roman"/>
                <w:color w:val="000000" w:themeColor="text1"/>
                <w:sz w:val="24"/>
                <w:szCs w:val="24"/>
              </w:rPr>
              <w:t>Приложение 8[1]</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к Государственной программе</w:t>
            </w:r>
            <w:r w:rsidRPr="004A5A12">
              <w:rPr>
                <w:rFonts w:cs="Times New Roman"/>
                <w:color w:val="000000" w:themeColor="text1"/>
                <w:sz w:val="24"/>
                <w:szCs w:val="24"/>
              </w:rPr>
              <w:br/>
              <w:t>«Энергосбережение»</w:t>
            </w:r>
            <w:r w:rsidRPr="004A5A12">
              <w:rPr>
                <w:rFonts w:cs="Times New Roman"/>
                <w:color w:val="000000" w:themeColor="text1"/>
                <w:sz w:val="24"/>
                <w:szCs w:val="24"/>
              </w:rPr>
              <w:br/>
              <w:t>на 2021–2025 годы</w:t>
            </w:r>
            <w:r w:rsidRPr="004A5A12">
              <w:rPr>
                <w:rFonts w:cs="Times New Roman"/>
                <w:color w:val="000000" w:themeColor="text1"/>
                <w:sz w:val="24"/>
                <w:szCs w:val="24"/>
              </w:rPr>
              <w:br/>
              <w:t xml:space="preserve">(в редакции </w:t>
            </w:r>
            <w:hyperlink r:id="rId32" w:history="1">
              <w:r w:rsidRPr="004A5A12">
                <w:rPr>
                  <w:rFonts w:cs="Times New Roman"/>
                  <w:color w:val="000000" w:themeColor="text1"/>
                  <w:sz w:val="24"/>
                  <w:szCs w:val="24"/>
                </w:rPr>
                <w:t>постановления</w:t>
              </w:r>
            </w:hyperlink>
            <w:r w:rsidRPr="004A5A12">
              <w:rPr>
                <w:rFonts w:cs="Times New Roman"/>
                <w:color w:val="000000" w:themeColor="text1"/>
                <w:sz w:val="24"/>
                <w:szCs w:val="24"/>
              </w:rPr>
              <w:br/>
              <w:t>Совета Министров</w:t>
            </w:r>
            <w:r w:rsidRPr="004A5A12">
              <w:rPr>
                <w:rFonts w:cs="Times New Roman"/>
                <w:color w:val="000000" w:themeColor="text1"/>
                <w:sz w:val="24"/>
                <w:szCs w:val="24"/>
              </w:rPr>
              <w:br/>
              <w:t xml:space="preserve">Республики Беларусь </w:t>
            </w:r>
            <w:r w:rsidRPr="004A5A12">
              <w:rPr>
                <w:rFonts w:cs="Times New Roman"/>
                <w:color w:val="000000" w:themeColor="text1"/>
                <w:sz w:val="24"/>
                <w:szCs w:val="24"/>
              </w:rPr>
              <w:br/>
              <w:t>04.12.2021 № 687)</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ЦЕЛЕВЫЕ ПОКАЗАТЕЛИ</w:t>
      </w:r>
      <w:r w:rsidRPr="004A5A12">
        <w:rPr>
          <w:rFonts w:cs="Times New Roman"/>
          <w:b/>
          <w:color w:val="000000" w:themeColor="text1"/>
          <w:sz w:val="24"/>
          <w:szCs w:val="24"/>
        </w:rPr>
        <w:br/>
        <w:t xml:space="preserve">по экономии светлых нефтепродуктов (бензина, дизельного и </w:t>
      </w:r>
      <w:proofErr w:type="spellStart"/>
      <w:r w:rsidRPr="004A5A12">
        <w:rPr>
          <w:rFonts w:cs="Times New Roman"/>
          <w:b/>
          <w:color w:val="000000" w:themeColor="text1"/>
          <w:sz w:val="24"/>
          <w:szCs w:val="24"/>
        </w:rPr>
        <w:t>биодизельного</w:t>
      </w:r>
      <w:proofErr w:type="spellEnd"/>
      <w:r w:rsidRPr="004A5A12">
        <w:rPr>
          <w:rFonts w:cs="Times New Roman"/>
          <w:b/>
          <w:color w:val="000000" w:themeColor="text1"/>
          <w:sz w:val="24"/>
          <w:szCs w:val="24"/>
        </w:rPr>
        <w:t xml:space="preserve"> топлива) на 2022 год[1]</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81CFA" w:rsidRPr="004A5A12">
        <w:trPr>
          <w:trHeight w:val="240"/>
        </w:trPr>
        <w:tc>
          <w:tcPr>
            <w:tcW w:w="3550" w:type="pc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vertAlign w:val="superscript"/>
              </w:rPr>
            </w:pPr>
            <w:r w:rsidRPr="004A5A12">
              <w:rPr>
                <w:rFonts w:cs="Times New Roman"/>
                <w:color w:val="000000" w:themeColor="text1"/>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4A5A12">
              <w:rPr>
                <w:rFonts w:cs="Times New Roman"/>
                <w:color w:val="000000" w:themeColor="text1"/>
                <w:sz w:val="24"/>
                <w:szCs w:val="24"/>
                <w:vertAlign w:val="superscript"/>
              </w:rPr>
              <w:t>2</w:t>
            </w:r>
            <w:r w:rsidRPr="004A5A12">
              <w:rPr>
                <w:rFonts w:cs="Times New Roman"/>
                <w:color w:val="000000" w:themeColor="text1"/>
                <w:sz w:val="24"/>
                <w:szCs w:val="24"/>
              </w:rPr>
              <w:t>, органов местного управления</w:t>
            </w:r>
            <w:r w:rsidRPr="004A5A12">
              <w:rPr>
                <w:rFonts w:cs="Times New Roman"/>
                <w:color w:val="000000" w:themeColor="text1"/>
                <w:sz w:val="24"/>
                <w:szCs w:val="24"/>
                <w:vertAlign w:val="superscript"/>
              </w:rPr>
              <w:t>3</w:t>
            </w:r>
          </w:p>
        </w:tc>
        <w:tc>
          <w:tcPr>
            <w:tcW w:w="14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Целевые показатели</w:t>
            </w:r>
          </w:p>
        </w:tc>
      </w:tr>
      <w:tr w:rsidR="00681CFA" w:rsidRPr="004A5A12">
        <w:tblPrEx>
          <w:tblCellSpacing w:w="-8" w:type="nil"/>
        </w:tblPrEx>
        <w:trPr>
          <w:trHeight w:val="240"/>
          <w:tblCellSpacing w:w="-8" w:type="nil"/>
        </w:trPr>
        <w:tc>
          <w:tcPr>
            <w:tcW w:w="35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Минстройархитектуры</w:t>
            </w:r>
            <w:proofErr w:type="spellEnd"/>
          </w:p>
        </w:tc>
        <w:tc>
          <w:tcPr>
            <w:tcW w:w="14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МВД</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Минздрав</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Мининформ</w:t>
            </w:r>
            <w:proofErr w:type="spellEnd"/>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Минкультуры</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Минлесхоз</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Минобороны</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Минобразование</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Минпром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Минсвязи</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Минсельхозпрод</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Минспорт</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Минтранс</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МЧС</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Организации, подчиненные Минэнерго:</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w:t>
            </w:r>
            <w:proofErr w:type="spellStart"/>
            <w:r w:rsidRPr="004A5A12">
              <w:rPr>
                <w:rFonts w:cs="Times New Roman"/>
                <w:color w:val="000000" w:themeColor="text1"/>
                <w:sz w:val="24"/>
                <w:szCs w:val="24"/>
              </w:rPr>
              <w:t>Белтопгаз</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lastRenderedPageBreak/>
              <w:t>ГПО «Белэнерго»</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Госкомвоенпром</w:t>
            </w:r>
            <w:r w:rsidRPr="004A5A12">
              <w:rPr>
                <w:rFonts w:cs="Times New Roman"/>
                <w:color w:val="000000" w:themeColor="text1"/>
                <w:sz w:val="24"/>
                <w:szCs w:val="24"/>
                <w:vertAlign w:val="superscript"/>
              </w:rPr>
              <w:t>4</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Госпогранкомитет</w:t>
            </w:r>
            <w:proofErr w:type="spellEnd"/>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Концерны:</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Белгоспищепром</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Гродненский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Могилевский облисполком</w:t>
            </w:r>
          </w:p>
        </w:tc>
        <w:tc>
          <w:tcPr>
            <w:tcW w:w="14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r w:rsidR="00681CFA" w:rsidRPr="004A5A12">
        <w:tblPrEx>
          <w:tblCellSpacing w:w="-8" w:type="nil"/>
        </w:tblPrEx>
        <w:trPr>
          <w:trHeight w:val="240"/>
          <w:tblCellSpacing w:w="-8" w:type="nil"/>
        </w:trPr>
        <w:tc>
          <w:tcPr>
            <w:tcW w:w="35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горисполком</w:t>
            </w:r>
          </w:p>
        </w:tc>
        <w:tc>
          <w:tcPr>
            <w:tcW w:w="14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4,2</w:t>
            </w:r>
          </w:p>
        </w:tc>
      </w:tr>
    </w:tbl>
    <w:p w:rsidR="00681CFA" w:rsidRPr="004A5A12" w:rsidRDefault="00681CFA" w:rsidP="00D303E3">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1</w:t>
      </w:r>
      <w:r w:rsidRPr="004A5A12">
        <w:rPr>
          <w:rFonts w:cs="Times New Roman"/>
          <w:color w:val="000000" w:themeColor="text1"/>
          <w:sz w:val="24"/>
          <w:szCs w:val="24"/>
        </w:rPr>
        <w:t xml:space="preserve"> Рассчитываются ежеквартально как объем суммарной экономии светлых нефтепродуктов (бензина, дизельного и </w:t>
      </w:r>
      <w:proofErr w:type="spellStart"/>
      <w:r w:rsidRPr="004A5A12">
        <w:rPr>
          <w:rFonts w:cs="Times New Roman"/>
          <w:color w:val="000000" w:themeColor="text1"/>
          <w:sz w:val="24"/>
          <w:szCs w:val="24"/>
        </w:rPr>
        <w:t>биодизельного</w:t>
      </w:r>
      <w:proofErr w:type="spellEnd"/>
      <w:r w:rsidRPr="004A5A12">
        <w:rPr>
          <w:rFonts w:cs="Times New Roman"/>
          <w:color w:val="000000" w:themeColor="text1"/>
          <w:sz w:val="24"/>
          <w:szCs w:val="24"/>
        </w:rPr>
        <w:t xml:space="preserve"> топлива) за счет реализации организационно-технических мероприятий в отчетном периоде 2022 года в процентном отношении к объему их фактического суммарного потребления за соответствующий период 2021 года.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суммарного потребления светлых нефтепродуктов рассчитывается на основании официальной статистической информации по форме 4-тэк (топливо) «Отчет об остатках, поступлении и расходе топлива», утвержденной </w:t>
      </w:r>
      <w:hyperlink r:id="rId33" w:history="1">
        <w:r w:rsidRPr="004A5A12">
          <w:rPr>
            <w:rFonts w:cs="Times New Roman"/>
            <w:color w:val="000000" w:themeColor="text1"/>
            <w:sz w:val="24"/>
            <w:szCs w:val="24"/>
            <w:lang w:val="x-none"/>
          </w:rPr>
          <w:t>постановлением</w:t>
        </w:r>
      </w:hyperlink>
      <w:r w:rsidRPr="004A5A12">
        <w:rPr>
          <w:rFonts w:cs="Times New Roman"/>
          <w:color w:val="000000" w:themeColor="text1"/>
          <w:sz w:val="24"/>
          <w:szCs w:val="24"/>
        </w:rPr>
        <w:t xml:space="preserve"> Национального статистического комитета Республики Беларусь от 16 июня 2015 г. № 51 (далее – форма 4-тэк).</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Объем расхода бензина (дизельного, </w:t>
      </w:r>
      <w:proofErr w:type="spellStart"/>
      <w:r w:rsidRPr="004A5A12">
        <w:rPr>
          <w:rFonts w:cs="Times New Roman"/>
          <w:color w:val="000000" w:themeColor="text1"/>
          <w:sz w:val="24"/>
          <w:szCs w:val="24"/>
        </w:rPr>
        <w:t>биодизельного</w:t>
      </w:r>
      <w:proofErr w:type="spellEnd"/>
      <w:r w:rsidRPr="004A5A12">
        <w:rPr>
          <w:rFonts w:cs="Times New Roman"/>
          <w:color w:val="000000" w:themeColor="text1"/>
          <w:sz w:val="24"/>
          <w:szCs w:val="24"/>
        </w:rPr>
        <w:t xml:space="preserve"> топлива) равен расходу соответствующего вида топлива за вычетом расхода на преобразование в другие виды энергии (на производство электрической и тепловой энергии) в качестве сырья на производство химической, нефтехимической и другой </w:t>
      </w:r>
      <w:proofErr w:type="spellStart"/>
      <w:r w:rsidRPr="004A5A12">
        <w:rPr>
          <w:rFonts w:cs="Times New Roman"/>
          <w:color w:val="000000" w:themeColor="text1"/>
          <w:sz w:val="24"/>
          <w:szCs w:val="24"/>
        </w:rPr>
        <w:t>нетопливной</w:t>
      </w:r>
      <w:proofErr w:type="spellEnd"/>
      <w:r w:rsidRPr="004A5A12">
        <w:rPr>
          <w:rFonts w:cs="Times New Roman"/>
          <w:color w:val="000000" w:themeColor="text1"/>
          <w:sz w:val="24"/>
          <w:szCs w:val="24"/>
        </w:rPr>
        <w:t xml:space="preserve"> продукции, в качестве материала на </w:t>
      </w:r>
      <w:proofErr w:type="spellStart"/>
      <w:r w:rsidRPr="004A5A12">
        <w:rPr>
          <w:rFonts w:cs="Times New Roman"/>
          <w:color w:val="000000" w:themeColor="text1"/>
          <w:sz w:val="24"/>
          <w:szCs w:val="24"/>
        </w:rPr>
        <w:t>нетопливные</w:t>
      </w:r>
      <w:proofErr w:type="spellEnd"/>
      <w:r w:rsidRPr="004A5A12">
        <w:rPr>
          <w:rFonts w:cs="Times New Roman"/>
          <w:color w:val="000000" w:themeColor="text1"/>
          <w:sz w:val="24"/>
          <w:szCs w:val="24"/>
        </w:rPr>
        <w:t xml:space="preserve"> нужды (соответствует разности данных графы 3 и граф 4–6 формы 4-тэк по соответствующим строкам), выраженному в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2</w:t>
      </w:r>
      <w:r w:rsidRPr="004A5A12">
        <w:rPr>
          <w:rFonts w:cs="Times New Roman"/>
          <w:color w:val="000000" w:themeColor="text1"/>
          <w:sz w:val="24"/>
          <w:szCs w:val="24"/>
        </w:rPr>
        <w:t xml:space="preserve"> По государственным организациям и хозяйственным обществам, 50 и более процентов акций (долей в уставных фондах) которых находится в собственности Республики Беларусь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lastRenderedPageBreak/>
        <w:t>3</w:t>
      </w:r>
      <w:r w:rsidRPr="004A5A12">
        <w:rPr>
          <w:rFonts w:cs="Times New Roman"/>
          <w:color w:val="000000" w:themeColor="text1"/>
          <w:sz w:val="24"/>
          <w:szCs w:val="24"/>
        </w:rPr>
        <w:t xml:space="preserve"> По государственным организациям и хозяйственным обществам, 50 и более процентов акций (долей в уставных фондах) которых находится в собственности административно-территориальных единиц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административно-территориальных единиц.</w:t>
      </w:r>
    </w:p>
    <w:p w:rsidR="00681CFA" w:rsidRPr="004A5A12" w:rsidRDefault="00681CFA">
      <w:pPr>
        <w:autoSpaceDE w:val="0"/>
        <w:autoSpaceDN w:val="0"/>
        <w:adjustRightInd w:val="0"/>
        <w:spacing w:after="24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4</w:t>
      </w:r>
      <w:r w:rsidRPr="004A5A12">
        <w:rPr>
          <w:rFonts w:cs="Times New Roman"/>
          <w:color w:val="000000" w:themeColor="text1"/>
          <w:sz w:val="24"/>
          <w:szCs w:val="24"/>
        </w:rPr>
        <w:t xml:space="preserve"> Без учета расхода дизельного топлива на технологические нужды.</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681CFA" w:rsidRPr="004A5A12" w:rsidRDefault="00681CFA">
      <w:pPr>
        <w:autoSpaceDE w:val="0"/>
        <w:autoSpaceDN w:val="0"/>
        <w:adjustRightInd w:val="0"/>
        <w:spacing w:after="0" w:line="300" w:lineRule="auto"/>
        <w:rPr>
          <w:rFonts w:cs="Times New Roman"/>
          <w:color w:val="000000" w:themeColor="text1"/>
          <w:sz w:val="24"/>
          <w:szCs w:val="24"/>
        </w:rPr>
      </w:pP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D303E3" w:rsidRPr="004A5A12" w:rsidRDefault="00D303E3">
      <w:pPr>
        <w:rPr>
          <w:color w:val="000000" w:themeColor="text1"/>
        </w:rPr>
      </w:pPr>
      <w:r w:rsidRPr="004A5A12">
        <w:rPr>
          <w:color w:val="000000" w:themeColor="text1"/>
        </w:rPr>
        <w:br w:type="page"/>
      </w:r>
    </w:p>
    <w:tbl>
      <w:tblPr>
        <w:tblW w:w="5000" w:type="pct"/>
        <w:tblInd w:w="-15" w:type="dxa"/>
        <w:tblLayout w:type="fixed"/>
        <w:tblCellMar>
          <w:left w:w="0" w:type="dxa"/>
          <w:right w:w="0" w:type="dxa"/>
        </w:tblCellMar>
        <w:tblLook w:val="0000" w:firstRow="0" w:lastRow="0" w:firstColumn="0" w:lastColumn="0" w:noHBand="0" w:noVBand="0"/>
      </w:tblPr>
      <w:tblGrid>
        <w:gridCol w:w="6236"/>
        <w:gridCol w:w="3119"/>
      </w:tblGrid>
      <w:tr w:rsidR="00681CFA" w:rsidRPr="004A5A12" w:rsidTr="00D303E3">
        <w:tc>
          <w:tcPr>
            <w:tcW w:w="3333"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667"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35" w:name="CA0_ГСП__1_ПРЛ_9_11"/>
            <w:bookmarkEnd w:id="35"/>
            <w:r w:rsidRPr="004A5A12">
              <w:rPr>
                <w:rFonts w:cs="Times New Roman"/>
                <w:color w:val="000000" w:themeColor="text1"/>
                <w:sz w:val="24"/>
                <w:szCs w:val="24"/>
              </w:rPr>
              <w:t>Приложение 9</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 xml:space="preserve">к Государственной программе </w:t>
            </w:r>
            <w:r w:rsidRPr="004A5A12">
              <w:rPr>
                <w:rFonts w:cs="Times New Roman"/>
                <w:color w:val="000000" w:themeColor="text1"/>
                <w:sz w:val="24"/>
                <w:szCs w:val="24"/>
              </w:rPr>
              <w:br/>
              <w:t xml:space="preserve">«Энергосбережение» </w:t>
            </w:r>
            <w:r w:rsidRPr="004A5A12">
              <w:rPr>
                <w:rFonts w:cs="Times New Roman"/>
                <w:color w:val="000000" w:themeColor="text1"/>
                <w:sz w:val="24"/>
                <w:szCs w:val="24"/>
              </w:rPr>
              <w:br/>
              <w:t xml:space="preserve">на 2021–2025 годы </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ЦЕЛЕВЫЕ ПОКАЗАТЕЛИ</w:t>
      </w:r>
      <w:r w:rsidRPr="004A5A12">
        <w:rPr>
          <w:rFonts w:cs="Times New Roman"/>
          <w:b/>
          <w:color w:val="000000" w:themeColor="text1"/>
          <w:sz w:val="24"/>
          <w:szCs w:val="24"/>
        </w:rPr>
        <w:br/>
        <w:t>по доле местных ТЭР в КПТ[1] на 2021–2025 годы</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4252"/>
        <w:gridCol w:w="944"/>
        <w:gridCol w:w="945"/>
        <w:gridCol w:w="1040"/>
        <w:gridCol w:w="945"/>
        <w:gridCol w:w="1229"/>
      </w:tblGrid>
      <w:tr w:rsidR="00681CFA" w:rsidRPr="004A5A12">
        <w:trPr>
          <w:trHeight w:val="240"/>
        </w:trPr>
        <w:tc>
          <w:tcPr>
            <w:tcW w:w="225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vertAlign w:val="superscript"/>
              </w:rPr>
            </w:pPr>
            <w:r w:rsidRPr="004A5A12">
              <w:rPr>
                <w:rFonts w:cs="Times New Roman"/>
                <w:color w:val="000000" w:themeColor="text1"/>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4A5A12">
              <w:rPr>
                <w:rFonts w:cs="Times New Roman"/>
                <w:color w:val="000000" w:themeColor="text1"/>
                <w:sz w:val="24"/>
                <w:szCs w:val="24"/>
                <w:vertAlign w:val="superscript"/>
              </w:rPr>
              <w:t>2</w:t>
            </w:r>
            <w:r w:rsidRPr="004A5A12">
              <w:rPr>
                <w:rFonts w:cs="Times New Roman"/>
                <w:color w:val="000000" w:themeColor="text1"/>
                <w:sz w:val="24"/>
                <w:szCs w:val="24"/>
              </w:rPr>
              <w:t>, органов местного управления</w:t>
            </w:r>
            <w:r w:rsidRPr="004A5A12">
              <w:rPr>
                <w:rFonts w:cs="Times New Roman"/>
                <w:color w:val="000000" w:themeColor="text1"/>
                <w:sz w:val="24"/>
                <w:szCs w:val="24"/>
                <w:vertAlign w:val="superscript"/>
              </w:rPr>
              <w:t>3</w:t>
            </w:r>
          </w:p>
        </w:tc>
        <w:tc>
          <w:tcPr>
            <w:tcW w:w="270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По годам</w:t>
            </w:r>
          </w:p>
        </w:tc>
      </w:tr>
      <w:tr w:rsidR="00681CFA" w:rsidRPr="004A5A12">
        <w:tblPrEx>
          <w:tblCellSpacing w:w="-8" w:type="nil"/>
        </w:tblPrEx>
        <w:trPr>
          <w:trHeight w:val="240"/>
          <w:tblCellSpacing w:w="-8" w:type="nil"/>
        </w:trPr>
        <w:tc>
          <w:tcPr>
            <w:tcW w:w="11775"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55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6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681CFA" w:rsidRPr="004A5A12">
        <w:tblPrEx>
          <w:tblCellSpacing w:w="-8" w:type="nil"/>
        </w:tblPrEx>
        <w:trPr>
          <w:trHeight w:val="240"/>
          <w:tblCellSpacing w:w="-8" w:type="nil"/>
        </w:trPr>
        <w:tc>
          <w:tcPr>
            <w:tcW w:w="22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Минстройархитектуры</w:t>
            </w:r>
            <w:r w:rsidRPr="004A5A12">
              <w:rPr>
                <w:rFonts w:cs="Times New Roman"/>
                <w:color w:val="000000" w:themeColor="text1"/>
                <w:sz w:val="24"/>
                <w:szCs w:val="24"/>
                <w:vertAlign w:val="superscript"/>
              </w:rPr>
              <w:t>4</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17,1</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18,7</w:t>
            </w:r>
          </w:p>
        </w:tc>
        <w:tc>
          <w:tcPr>
            <w:tcW w:w="55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18,5</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20,3</w:t>
            </w:r>
          </w:p>
        </w:tc>
        <w:tc>
          <w:tcPr>
            <w:tcW w:w="6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25,1</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МВД</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72,1</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72,3</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72,4</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Минздрав</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5,0</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Минлесхоз</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98,8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98,9</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99,3</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99,6</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Минобороны</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74,0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74,5</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74,6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74,7</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77,1</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Минобразование</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Минпром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Минсвязи</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83,3</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83,6</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83,7</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Минсельхозпрод</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17,5</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Минтранс</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15,3</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15,3</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15,3</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МЧС</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76,0</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76,0</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76,0</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Организации, подчиненные Минэнерго:</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w:t>
            </w:r>
            <w:proofErr w:type="spellStart"/>
            <w:r w:rsidRPr="004A5A12">
              <w:rPr>
                <w:rFonts w:cs="Times New Roman"/>
                <w:color w:val="000000" w:themeColor="text1"/>
                <w:sz w:val="24"/>
                <w:szCs w:val="24"/>
              </w:rPr>
              <w:t>Белтопгаз</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70,5</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71,0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71,0</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71,5</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vertAlign w:val="superscript"/>
              </w:rPr>
            </w:pPr>
            <w:r w:rsidRPr="004A5A12">
              <w:rPr>
                <w:rFonts w:cs="Times New Roman"/>
                <w:color w:val="000000" w:themeColor="text1"/>
                <w:sz w:val="24"/>
                <w:szCs w:val="24"/>
              </w:rPr>
              <w:t>ГПО «Белэнерго»</w:t>
            </w:r>
            <w:r w:rsidRPr="004A5A12">
              <w:rPr>
                <w:rFonts w:cs="Times New Roman"/>
                <w:color w:val="000000" w:themeColor="text1"/>
                <w:sz w:val="24"/>
                <w:szCs w:val="24"/>
                <w:vertAlign w:val="superscript"/>
              </w:rPr>
              <w:t>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253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250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5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249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252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251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Госпогранкомитет</w:t>
            </w:r>
            <w:proofErr w:type="spellEnd"/>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72,7</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72,9</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73,0</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Концерны: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75,0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77,7</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77,7</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77,7</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77,7</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13,6</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14,5</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14,5</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Витебский облисполком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7,6</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7,8</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Гомельский облисполком</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21,5</w:t>
            </w:r>
          </w:p>
        </w:tc>
        <w:tc>
          <w:tcPr>
            <w:tcW w:w="55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23,1</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23,1</w:t>
            </w:r>
          </w:p>
        </w:tc>
        <w:tc>
          <w:tcPr>
            <w:tcW w:w="6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23,1</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Гродненский облисполком</w:t>
            </w:r>
            <w:r w:rsidRPr="004A5A12">
              <w:rPr>
                <w:rFonts w:cs="Times New Roman"/>
                <w:color w:val="000000" w:themeColor="text1"/>
                <w:sz w:val="24"/>
                <w:szCs w:val="24"/>
                <w:vertAlign w:val="superscript"/>
              </w:rPr>
              <w:t>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15,3</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16,3</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17,4</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24,7</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24,9</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23,6</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23,7</w:t>
            </w:r>
          </w:p>
        </w:tc>
      </w:tr>
      <w:tr w:rsidR="00681CFA" w:rsidRPr="004A5A12">
        <w:tblPrEx>
          <w:tblCellSpacing w:w="-8" w:type="nil"/>
        </w:tblPrEx>
        <w:trPr>
          <w:trHeight w:val="240"/>
          <w:tblCellSpacing w:w="-8" w:type="nil"/>
        </w:trPr>
        <w:tc>
          <w:tcPr>
            <w:tcW w:w="22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Могилевский облисполком</w:t>
            </w:r>
            <w:r w:rsidRPr="004A5A12">
              <w:rPr>
                <w:rFonts w:cs="Times New Roman"/>
                <w:color w:val="000000" w:themeColor="text1"/>
                <w:sz w:val="24"/>
                <w:szCs w:val="24"/>
                <w:vertAlign w:val="superscript"/>
              </w:rPr>
              <w:t>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21,4</w:t>
            </w:r>
          </w:p>
        </w:tc>
        <w:tc>
          <w:tcPr>
            <w:tcW w:w="55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21,7</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21,9</w:t>
            </w:r>
          </w:p>
        </w:tc>
        <w:tc>
          <w:tcPr>
            <w:tcW w:w="6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22,2</w:t>
            </w:r>
          </w:p>
        </w:tc>
      </w:tr>
      <w:tr w:rsidR="00681CFA" w:rsidRPr="004A5A12">
        <w:tblPrEx>
          <w:tblCellSpacing w:w="-8" w:type="nil"/>
        </w:tblPrEx>
        <w:trPr>
          <w:trHeight w:val="240"/>
          <w:tblCellSpacing w:w="-8" w:type="nil"/>
        </w:trPr>
        <w:tc>
          <w:tcPr>
            <w:tcW w:w="22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горисполком</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w:t>
            </w:r>
          </w:p>
        </w:tc>
        <w:tc>
          <w:tcPr>
            <w:tcW w:w="55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c>
          <w:tcPr>
            <w:tcW w:w="6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w:t>
            </w:r>
          </w:p>
        </w:tc>
      </w:tr>
    </w:tbl>
    <w:p w:rsidR="00681CFA" w:rsidRPr="004A5A12" w:rsidRDefault="00681CFA" w:rsidP="002A4848">
      <w:pPr>
        <w:autoSpaceDE w:val="0"/>
        <w:autoSpaceDN w:val="0"/>
        <w:adjustRightInd w:val="0"/>
        <w:spacing w:before="240"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r w:rsidRPr="004A5A12">
        <w:rPr>
          <w:rFonts w:cs="Times New Roman"/>
          <w:color w:val="000000" w:themeColor="text1"/>
          <w:sz w:val="24"/>
          <w:szCs w:val="24"/>
          <w:vertAlign w:val="superscript"/>
        </w:rPr>
        <w:t xml:space="preserve">1 </w:t>
      </w:r>
      <w:r w:rsidRPr="004A5A12">
        <w:rPr>
          <w:rFonts w:cs="Times New Roman"/>
          <w:color w:val="000000" w:themeColor="text1"/>
          <w:sz w:val="24"/>
          <w:szCs w:val="24"/>
        </w:rPr>
        <w:t>Рассчитывается ежемесячно на основании официальной статистической информации по форме 12-тэк как объем расхода местных ТЭР в процентном отношении к общему объему расхода КПТ (соответствует строке 110 в графе 1 раздела I) за отчетный период.</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Объем расхода местных ТЭР равен сумме объема расхода местных видов топлива и отходов (соответствует строке 110 в графе 2 раздела I) и объемов производства тепловой и электрической энергии собственными энергоисточниками за счет использования энергии воды, ветра, солнца, геотермальных источников (соответствуют строке 142 в графах 4 и 5 раздела I), умноженных на коэффициенты 0,143 и 0,123 соответственно.</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2 </w:t>
      </w:r>
      <w:r w:rsidRPr="004A5A12">
        <w:rPr>
          <w:rFonts w:cs="Times New Roman"/>
          <w:color w:val="000000" w:themeColor="text1"/>
          <w:sz w:val="24"/>
          <w:szCs w:val="24"/>
        </w:rPr>
        <w:t xml:space="preserve">По государственным организациям и хозяйственным обществам, 50 и более процентов акций (долей в уставных фондах) которых находится в собственности Республики Беларусь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3 </w:t>
      </w:r>
      <w:r w:rsidRPr="004A5A12">
        <w:rPr>
          <w:rFonts w:cs="Times New Roman"/>
          <w:color w:val="000000" w:themeColor="text1"/>
          <w:sz w:val="24"/>
          <w:szCs w:val="24"/>
        </w:rPr>
        <w:t>По всем организациям с учетом реализации (отпуска) населению.</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4 </w:t>
      </w:r>
      <w:r w:rsidRPr="004A5A12">
        <w:rPr>
          <w:rFonts w:cs="Times New Roman"/>
          <w:color w:val="000000" w:themeColor="text1"/>
          <w:sz w:val="24"/>
          <w:szCs w:val="24"/>
        </w:rPr>
        <w:t>С учетом использования RDF-топлива.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5 </w:t>
      </w:r>
      <w:r w:rsidRPr="004A5A12">
        <w:rPr>
          <w:rFonts w:cs="Times New Roman"/>
          <w:color w:val="000000" w:themeColor="text1"/>
          <w:sz w:val="24"/>
          <w:szCs w:val="24"/>
        </w:rPr>
        <w:t xml:space="preserve">Объем расхода местных ТЭР за отчетный период в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xml:space="preserve">. (с учетом ежегодного использования </w:t>
      </w:r>
      <w:proofErr w:type="spellStart"/>
      <w:r w:rsidRPr="004A5A12">
        <w:rPr>
          <w:rFonts w:cs="Times New Roman"/>
          <w:color w:val="000000" w:themeColor="text1"/>
          <w:sz w:val="24"/>
          <w:szCs w:val="24"/>
        </w:rPr>
        <w:t>отбензиненного</w:t>
      </w:r>
      <w:proofErr w:type="spellEnd"/>
      <w:r w:rsidRPr="004A5A12">
        <w:rPr>
          <w:rFonts w:cs="Times New Roman"/>
          <w:color w:val="000000" w:themeColor="text1"/>
          <w:sz w:val="24"/>
          <w:szCs w:val="24"/>
        </w:rPr>
        <w:t xml:space="preserve"> газа в объеме не менее 52,8 млн. куб. м). Рассчитывается ежемесячно на основании официальной статистической информации по форме 12-тэк как сумма объема расхода местных видов топлива и отходов (соответствует строке 110 в графе 2 раздела I) и объемов производства тепловой и электрической энергии собственными энергоисточниками за счет использования энергии воды, ветра, солнца, геотермальных источников (соответствуют строке 142 в графах 4 и 5 раздела I), умноженных на коэффициенты 0,143 и 0,123 соответственно.</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D303E3" w:rsidRPr="004A5A12" w:rsidRDefault="00D303E3">
      <w:pPr>
        <w:rPr>
          <w:color w:val="000000" w:themeColor="text1"/>
        </w:rPr>
      </w:pPr>
      <w:r w:rsidRPr="004A5A12">
        <w:rPr>
          <w:color w:val="000000" w:themeColor="text1"/>
        </w:rPr>
        <w:br w:type="page"/>
      </w:r>
    </w:p>
    <w:tbl>
      <w:tblPr>
        <w:tblW w:w="5000" w:type="pct"/>
        <w:tblInd w:w="-15" w:type="dxa"/>
        <w:tblLayout w:type="fixed"/>
        <w:tblCellMar>
          <w:left w:w="0" w:type="dxa"/>
          <w:right w:w="0" w:type="dxa"/>
        </w:tblCellMar>
        <w:tblLook w:val="0000" w:firstRow="0" w:lastRow="0" w:firstColumn="0" w:lastColumn="0" w:noHBand="0" w:noVBand="0"/>
      </w:tblPr>
      <w:tblGrid>
        <w:gridCol w:w="6236"/>
        <w:gridCol w:w="3119"/>
      </w:tblGrid>
      <w:tr w:rsidR="00681CFA" w:rsidRPr="004A5A12" w:rsidTr="00D303E3">
        <w:tc>
          <w:tcPr>
            <w:tcW w:w="3333" w:type="pct"/>
            <w:tcBorders>
              <w:top w:val="nil"/>
              <w:left w:val="nil"/>
              <w:bottom w:val="nil"/>
              <w:right w:val="nil"/>
            </w:tcBorders>
          </w:tcPr>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lastRenderedPageBreak/>
              <w:t xml:space="preserve"> </w:t>
            </w:r>
          </w:p>
        </w:tc>
        <w:tc>
          <w:tcPr>
            <w:tcW w:w="1667" w:type="pct"/>
            <w:tcBorders>
              <w:top w:val="nil"/>
              <w:left w:val="nil"/>
              <w:bottom w:val="nil"/>
              <w:right w:val="nil"/>
            </w:tcBorders>
          </w:tcPr>
          <w:p w:rsidR="00681CFA" w:rsidRPr="004A5A12" w:rsidRDefault="00681CFA">
            <w:pPr>
              <w:autoSpaceDE w:val="0"/>
              <w:autoSpaceDN w:val="0"/>
              <w:adjustRightInd w:val="0"/>
              <w:spacing w:after="30" w:line="300" w:lineRule="auto"/>
              <w:rPr>
                <w:rFonts w:cs="Times New Roman"/>
                <w:color w:val="000000" w:themeColor="text1"/>
                <w:sz w:val="24"/>
                <w:szCs w:val="24"/>
              </w:rPr>
            </w:pPr>
            <w:bookmarkStart w:id="36" w:name="CA0_ГСП__1_ПРЛ_10_12"/>
            <w:bookmarkEnd w:id="36"/>
            <w:r w:rsidRPr="004A5A12">
              <w:rPr>
                <w:rFonts w:cs="Times New Roman"/>
                <w:color w:val="000000" w:themeColor="text1"/>
                <w:sz w:val="24"/>
                <w:szCs w:val="24"/>
              </w:rPr>
              <w:t>Приложение 10</w:t>
            </w:r>
          </w:p>
          <w:p w:rsidR="00681CFA" w:rsidRPr="004A5A12" w:rsidRDefault="00681CFA">
            <w:pPr>
              <w:autoSpaceDE w:val="0"/>
              <w:autoSpaceDN w:val="0"/>
              <w:adjustRightInd w:val="0"/>
              <w:spacing w:after="0" w:line="300" w:lineRule="auto"/>
              <w:rPr>
                <w:rFonts w:cs="Times New Roman"/>
                <w:color w:val="000000" w:themeColor="text1"/>
                <w:sz w:val="24"/>
                <w:szCs w:val="24"/>
              </w:rPr>
            </w:pPr>
            <w:r w:rsidRPr="004A5A12">
              <w:rPr>
                <w:rFonts w:cs="Times New Roman"/>
                <w:color w:val="000000" w:themeColor="text1"/>
                <w:sz w:val="24"/>
                <w:szCs w:val="24"/>
              </w:rPr>
              <w:t xml:space="preserve">к Государственной программе </w:t>
            </w:r>
            <w:r w:rsidRPr="004A5A12">
              <w:rPr>
                <w:rFonts w:cs="Times New Roman"/>
                <w:color w:val="000000" w:themeColor="text1"/>
                <w:sz w:val="24"/>
                <w:szCs w:val="24"/>
              </w:rPr>
              <w:br/>
              <w:t xml:space="preserve">«Энергосбережение» </w:t>
            </w:r>
            <w:r w:rsidRPr="004A5A12">
              <w:rPr>
                <w:rFonts w:cs="Times New Roman"/>
                <w:color w:val="000000" w:themeColor="text1"/>
                <w:sz w:val="24"/>
                <w:szCs w:val="24"/>
              </w:rPr>
              <w:br/>
              <w:t xml:space="preserve">на 2021–2025 годы </w:t>
            </w:r>
          </w:p>
        </w:tc>
      </w:tr>
    </w:tbl>
    <w:p w:rsidR="00681CFA" w:rsidRPr="004A5A12" w:rsidRDefault="00681CFA">
      <w:pPr>
        <w:autoSpaceDE w:val="0"/>
        <w:autoSpaceDN w:val="0"/>
        <w:adjustRightInd w:val="0"/>
        <w:spacing w:before="240" w:after="240" w:line="300" w:lineRule="auto"/>
        <w:rPr>
          <w:rFonts w:cs="Times New Roman"/>
          <w:b/>
          <w:color w:val="000000" w:themeColor="text1"/>
          <w:sz w:val="24"/>
          <w:szCs w:val="24"/>
        </w:rPr>
      </w:pPr>
      <w:r w:rsidRPr="004A5A12">
        <w:rPr>
          <w:rFonts w:cs="Times New Roman"/>
          <w:b/>
          <w:color w:val="000000" w:themeColor="text1"/>
          <w:sz w:val="24"/>
          <w:szCs w:val="24"/>
        </w:rPr>
        <w:t>ЦЕЛЕВЫЕ ПОКАЗАТЕЛИ</w:t>
      </w:r>
      <w:r w:rsidRPr="004A5A12">
        <w:rPr>
          <w:rFonts w:cs="Times New Roman"/>
          <w:b/>
          <w:color w:val="000000" w:themeColor="text1"/>
          <w:sz w:val="24"/>
          <w:szCs w:val="24"/>
        </w:rPr>
        <w:br/>
        <w:t>по доле ВИЭ в КПТ[1] на 2021–2025 годы</w:t>
      </w:r>
    </w:p>
    <w:p w:rsidR="00681CFA" w:rsidRPr="004A5A12" w:rsidRDefault="00681CFA">
      <w:pPr>
        <w:autoSpaceDE w:val="0"/>
        <w:autoSpaceDN w:val="0"/>
        <w:adjustRightInd w:val="0"/>
        <w:spacing w:after="0" w:line="300" w:lineRule="auto"/>
        <w:jc w:val="right"/>
        <w:rPr>
          <w:rFonts w:cs="Times New Roman"/>
          <w:color w:val="000000" w:themeColor="text1"/>
          <w:sz w:val="24"/>
          <w:szCs w:val="24"/>
        </w:rPr>
      </w:pPr>
      <w:r w:rsidRPr="004A5A12">
        <w:rPr>
          <w:rFonts w:cs="Times New Roman"/>
          <w:color w:val="000000" w:themeColor="text1"/>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4396"/>
        <w:gridCol w:w="935"/>
        <w:gridCol w:w="936"/>
        <w:gridCol w:w="936"/>
        <w:gridCol w:w="936"/>
        <w:gridCol w:w="1216"/>
      </w:tblGrid>
      <w:tr w:rsidR="00681CFA" w:rsidRPr="004A5A12">
        <w:trPr>
          <w:trHeight w:val="240"/>
        </w:trPr>
        <w:tc>
          <w:tcPr>
            <w:tcW w:w="2350" w:type="pct"/>
            <w:vMerge w:val="restart"/>
            <w:tcBorders>
              <w:top w:val="single" w:sz="6" w:space="0" w:color="000000"/>
              <w:left w:val="nil"/>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vertAlign w:val="superscript"/>
              </w:rPr>
            </w:pPr>
            <w:r w:rsidRPr="004A5A12">
              <w:rPr>
                <w:rFonts w:cs="Times New Roman"/>
                <w:color w:val="000000" w:themeColor="text1"/>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4A5A12">
              <w:rPr>
                <w:rFonts w:cs="Times New Roman"/>
                <w:color w:val="000000" w:themeColor="text1"/>
                <w:sz w:val="24"/>
                <w:szCs w:val="24"/>
                <w:vertAlign w:val="superscript"/>
              </w:rPr>
              <w:t>2</w:t>
            </w:r>
            <w:r w:rsidRPr="004A5A12">
              <w:rPr>
                <w:rFonts w:cs="Times New Roman"/>
                <w:color w:val="000000" w:themeColor="text1"/>
                <w:sz w:val="24"/>
                <w:szCs w:val="24"/>
              </w:rPr>
              <w:t>, органов местного управления</w:t>
            </w:r>
            <w:r w:rsidRPr="004A5A12">
              <w:rPr>
                <w:rFonts w:cs="Times New Roman"/>
                <w:color w:val="000000" w:themeColor="text1"/>
                <w:sz w:val="24"/>
                <w:szCs w:val="24"/>
                <w:vertAlign w:val="superscript"/>
              </w:rPr>
              <w:t>3</w:t>
            </w:r>
          </w:p>
        </w:tc>
        <w:tc>
          <w:tcPr>
            <w:tcW w:w="2650" w:type="pct"/>
            <w:gridSpan w:val="5"/>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По годам</w:t>
            </w:r>
          </w:p>
        </w:tc>
      </w:tr>
      <w:tr w:rsidR="00681CFA" w:rsidRPr="004A5A12">
        <w:tblPrEx>
          <w:tblCellSpacing w:w="-8" w:type="nil"/>
        </w:tblPrEx>
        <w:trPr>
          <w:trHeight w:val="240"/>
          <w:tblCellSpacing w:w="-8" w:type="nil"/>
        </w:trPr>
        <w:tc>
          <w:tcPr>
            <w:tcW w:w="12180" w:type="dxa"/>
            <w:vMerge/>
            <w:tcBorders>
              <w:top w:val="single" w:sz="6" w:space="0" w:color="000000"/>
              <w:left w:val="nil"/>
              <w:bottom w:val="single" w:sz="6" w:space="0" w:color="000000"/>
              <w:right w:val="single" w:sz="6" w:space="0" w:color="000000"/>
            </w:tcBorders>
            <w:vAlign w:val="center"/>
          </w:tcPr>
          <w:p w:rsidR="00681CFA" w:rsidRPr="004A5A12" w:rsidRDefault="00681CFA">
            <w:pPr>
              <w:widowControl w:val="0"/>
              <w:autoSpaceDE w:val="0"/>
              <w:autoSpaceDN w:val="0"/>
              <w:adjustRightInd w:val="0"/>
              <w:spacing w:after="0" w:line="240" w:lineRule="auto"/>
              <w:rPr>
                <w:rFonts w:cs="Times New Roman"/>
                <w:color w:val="000000" w:themeColor="text1"/>
                <w:sz w:val="24"/>
                <w:szCs w:val="24"/>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2021</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2022</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2023</w:t>
            </w:r>
          </w:p>
        </w:tc>
        <w:tc>
          <w:tcPr>
            <w:tcW w:w="500" w:type="pct"/>
            <w:tcBorders>
              <w:top w:val="single" w:sz="6" w:space="0" w:color="000000"/>
              <w:left w:val="single" w:sz="6" w:space="0" w:color="000000"/>
              <w:bottom w:val="single" w:sz="6" w:space="0" w:color="000000"/>
              <w:right w:val="single" w:sz="6" w:space="0" w:color="000000"/>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2024</w:t>
            </w:r>
          </w:p>
        </w:tc>
        <w:tc>
          <w:tcPr>
            <w:tcW w:w="500" w:type="pct"/>
            <w:tcBorders>
              <w:top w:val="single" w:sz="6" w:space="0" w:color="000000"/>
              <w:left w:val="single" w:sz="6" w:space="0" w:color="000000"/>
              <w:bottom w:val="single" w:sz="6" w:space="0" w:color="000000"/>
              <w:right w:val="nil"/>
            </w:tcBorders>
            <w:vAlign w:val="center"/>
          </w:tcPr>
          <w:p w:rsidR="00681CFA" w:rsidRPr="004A5A12" w:rsidRDefault="00681CFA">
            <w:pPr>
              <w:autoSpaceDE w:val="0"/>
              <w:autoSpaceDN w:val="0"/>
              <w:adjustRightInd w:val="0"/>
              <w:spacing w:after="0" w:line="300" w:lineRule="auto"/>
              <w:jc w:val="center"/>
              <w:rPr>
                <w:rFonts w:cs="Times New Roman"/>
                <w:color w:val="000000" w:themeColor="text1"/>
                <w:sz w:val="24"/>
                <w:szCs w:val="24"/>
              </w:rPr>
            </w:pPr>
            <w:r w:rsidRPr="004A5A12">
              <w:rPr>
                <w:rFonts w:cs="Times New Roman"/>
                <w:color w:val="000000" w:themeColor="text1"/>
                <w:sz w:val="24"/>
                <w:szCs w:val="24"/>
              </w:rPr>
              <w:t>2025</w:t>
            </w:r>
          </w:p>
        </w:tc>
      </w:tr>
      <w:tr w:rsidR="00681CFA" w:rsidRPr="004A5A12">
        <w:tblPrEx>
          <w:tblCellSpacing w:w="-8" w:type="nil"/>
        </w:tblPrEx>
        <w:trPr>
          <w:trHeight w:val="240"/>
          <w:tblCellSpacing w:w="-8" w:type="nil"/>
        </w:trPr>
        <w:tc>
          <w:tcPr>
            <w:tcW w:w="2350" w:type="pct"/>
            <w:tcBorders>
              <w:top w:val="single" w:sz="6" w:space="0" w:color="000000"/>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Минстройархитектуры</w:t>
            </w:r>
            <w:r w:rsidRPr="004A5A12">
              <w:rPr>
                <w:rFonts w:cs="Times New Roman"/>
                <w:color w:val="000000" w:themeColor="text1"/>
                <w:sz w:val="24"/>
                <w:szCs w:val="24"/>
                <w:vertAlign w:val="superscript"/>
              </w:rPr>
              <w:t>4</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0,5</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1,5</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3,7</w:t>
            </w:r>
          </w:p>
        </w:tc>
        <w:tc>
          <w:tcPr>
            <w:tcW w:w="500" w:type="pct"/>
            <w:tcBorders>
              <w:top w:val="single" w:sz="6" w:space="0" w:color="000000"/>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9,0</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МВД</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58,7</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58,9</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Минздрав</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2,1</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Минлесхоз</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98,8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98,9</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99,6</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Минобороны</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62,7</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65,1</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Минобразование</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30,5</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Минпром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Минсвязи</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47,8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48,0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48,1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48,2</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Минсельхозпрод</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16,9</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16,9</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16,9</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16,9</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16,9</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Минтранс</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12,5</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МЧС</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69,0</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Организации, подчиненные Минэнерго:</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ГПО «</w:t>
            </w:r>
            <w:proofErr w:type="spellStart"/>
            <w:r w:rsidRPr="004A5A12">
              <w:rPr>
                <w:rFonts w:cs="Times New Roman"/>
                <w:color w:val="000000" w:themeColor="text1"/>
                <w:sz w:val="24"/>
                <w:szCs w:val="24"/>
              </w:rPr>
              <w:t>Белтопгаз</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0,8</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vertAlign w:val="superscript"/>
              </w:rPr>
            </w:pPr>
            <w:r w:rsidRPr="004A5A12">
              <w:rPr>
                <w:rFonts w:cs="Times New Roman"/>
                <w:color w:val="000000" w:themeColor="text1"/>
                <w:sz w:val="24"/>
                <w:szCs w:val="24"/>
              </w:rPr>
              <w:t>ГПО «Белэнерго»</w:t>
            </w:r>
            <w:r w:rsidRPr="004A5A12">
              <w:rPr>
                <w:rFonts w:cs="Times New Roman"/>
                <w:color w:val="000000" w:themeColor="text1"/>
                <w:sz w:val="24"/>
                <w:szCs w:val="24"/>
                <w:vertAlign w:val="superscript"/>
              </w:rPr>
              <w:t>5</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151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146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144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147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c>
          <w:tcPr>
            <w:tcW w:w="500" w:type="pct"/>
            <w:tcBorders>
              <w:top w:val="nil"/>
              <w:left w:val="nil"/>
              <w:bottom w:val="nil"/>
              <w:right w:val="nil"/>
            </w:tcBorders>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146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proofErr w:type="spellStart"/>
            <w:r w:rsidRPr="004A5A12">
              <w:rPr>
                <w:rFonts w:cs="Times New Roman"/>
                <w:color w:val="000000" w:themeColor="text1"/>
                <w:sz w:val="24"/>
                <w:szCs w:val="24"/>
              </w:rPr>
              <w:t>Госпогранкомитет</w:t>
            </w:r>
            <w:proofErr w:type="spellEnd"/>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57,8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58,0</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58,3</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 xml:space="preserve">Концерны: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 xml:space="preserve"> </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Беллегпром</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ind w:left="285"/>
              <w:rPr>
                <w:rFonts w:cs="Times New Roman"/>
                <w:color w:val="000000" w:themeColor="text1"/>
                <w:sz w:val="24"/>
                <w:szCs w:val="24"/>
              </w:rPr>
            </w:pPr>
            <w:r w:rsidRPr="004A5A12">
              <w:rPr>
                <w:rFonts w:cs="Times New Roman"/>
                <w:color w:val="000000" w:themeColor="text1"/>
                <w:sz w:val="24"/>
                <w:szCs w:val="24"/>
              </w:rPr>
              <w:t>«</w:t>
            </w:r>
            <w:proofErr w:type="spellStart"/>
            <w:r w:rsidRPr="004A5A12">
              <w:rPr>
                <w:rFonts w:cs="Times New Roman"/>
                <w:color w:val="000000" w:themeColor="text1"/>
                <w:sz w:val="24"/>
                <w:szCs w:val="24"/>
              </w:rPr>
              <w:t>Беллесбумпром</w:t>
            </w:r>
            <w:proofErr w:type="spellEnd"/>
            <w:r w:rsidRPr="004A5A12">
              <w:rPr>
                <w:rFonts w:cs="Times New Roman"/>
                <w:color w:val="000000" w:themeColor="text1"/>
                <w:sz w:val="24"/>
                <w:szCs w:val="24"/>
              </w:rPr>
              <w:t>»</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74,7</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77,4</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Брестский облисполком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11,2</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11,2</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Витебский облисполком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6,5</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lastRenderedPageBreak/>
              <w:t>Гомельский облисполком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17,6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16,4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18,1</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Гродненский облисполком</w:t>
            </w:r>
            <w:r w:rsidRPr="004A5A12">
              <w:rPr>
                <w:rFonts w:cs="Times New Roman"/>
                <w:color w:val="000000" w:themeColor="text1"/>
                <w:sz w:val="24"/>
                <w:szCs w:val="24"/>
                <w:vertAlign w:val="superscript"/>
              </w:rPr>
              <w:t>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10,9</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11,8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12,9</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облисполком</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20,6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19,5</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19,8</w:t>
            </w:r>
          </w:p>
        </w:tc>
      </w:tr>
      <w:tr w:rsidR="00681CFA" w:rsidRPr="004A5A12">
        <w:tblPrEx>
          <w:tblCellSpacing w:w="-8" w:type="nil"/>
        </w:tblPrEx>
        <w:trPr>
          <w:trHeight w:val="240"/>
          <w:tblCellSpacing w:w="-8" w:type="nil"/>
        </w:trPr>
        <w:tc>
          <w:tcPr>
            <w:tcW w:w="2350" w:type="pct"/>
            <w:tcBorders>
              <w:top w:val="nil"/>
              <w:left w:val="nil"/>
              <w:bottom w:val="nil"/>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vertAlign w:val="superscript"/>
              </w:rPr>
            </w:pPr>
            <w:r w:rsidRPr="004A5A12">
              <w:rPr>
                <w:rFonts w:cs="Times New Roman"/>
                <w:color w:val="000000" w:themeColor="text1"/>
                <w:sz w:val="24"/>
                <w:szCs w:val="24"/>
              </w:rPr>
              <w:t>Могилевский облисполком</w:t>
            </w:r>
            <w:r w:rsidRPr="004A5A12">
              <w:rPr>
                <w:rFonts w:cs="Times New Roman"/>
                <w:color w:val="000000" w:themeColor="text1"/>
                <w:sz w:val="24"/>
                <w:szCs w:val="24"/>
                <w:vertAlign w:val="superscript"/>
              </w:rPr>
              <w:t>4</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13,1</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13,3</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13,6</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13,8</w:t>
            </w:r>
          </w:p>
        </w:tc>
        <w:tc>
          <w:tcPr>
            <w:tcW w:w="500" w:type="pct"/>
            <w:tcBorders>
              <w:top w:val="nil"/>
              <w:left w:val="nil"/>
              <w:bottom w:val="nil"/>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14,1</w:t>
            </w:r>
          </w:p>
        </w:tc>
      </w:tr>
      <w:tr w:rsidR="00681CFA" w:rsidRPr="004A5A12">
        <w:tblPrEx>
          <w:tblCellSpacing w:w="-8" w:type="nil"/>
        </w:tblPrEx>
        <w:trPr>
          <w:trHeight w:val="240"/>
          <w:tblCellSpacing w:w="-8" w:type="nil"/>
        </w:trPr>
        <w:tc>
          <w:tcPr>
            <w:tcW w:w="2350" w:type="pct"/>
            <w:tcBorders>
              <w:top w:val="nil"/>
              <w:left w:val="nil"/>
              <w:bottom w:val="single" w:sz="6" w:space="0" w:color="auto"/>
              <w:right w:val="nil"/>
            </w:tcBorders>
          </w:tcPr>
          <w:p w:rsidR="00681CFA" w:rsidRPr="004A5A12" w:rsidRDefault="00681CFA">
            <w:pPr>
              <w:autoSpaceDE w:val="0"/>
              <w:autoSpaceDN w:val="0"/>
              <w:adjustRightInd w:val="0"/>
              <w:spacing w:before="120" w:after="0" w:line="300" w:lineRule="auto"/>
              <w:rPr>
                <w:rFonts w:cs="Times New Roman"/>
                <w:color w:val="000000" w:themeColor="text1"/>
                <w:sz w:val="24"/>
                <w:szCs w:val="24"/>
              </w:rPr>
            </w:pPr>
            <w:r w:rsidRPr="004A5A12">
              <w:rPr>
                <w:rFonts w:cs="Times New Roman"/>
                <w:color w:val="000000" w:themeColor="text1"/>
                <w:sz w:val="24"/>
                <w:szCs w:val="24"/>
              </w:rPr>
              <w:t>Минский горисполком</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1,2</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1,3</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c>
          <w:tcPr>
            <w:tcW w:w="500" w:type="pct"/>
            <w:tcBorders>
              <w:top w:val="nil"/>
              <w:left w:val="nil"/>
              <w:bottom w:val="single" w:sz="6" w:space="0" w:color="auto"/>
              <w:right w:val="nil"/>
            </w:tcBorders>
            <w:vAlign w:val="bottom"/>
          </w:tcPr>
          <w:p w:rsidR="00681CFA" w:rsidRPr="004A5A12" w:rsidRDefault="00681CFA">
            <w:pPr>
              <w:autoSpaceDE w:val="0"/>
              <w:autoSpaceDN w:val="0"/>
              <w:adjustRightInd w:val="0"/>
              <w:spacing w:before="120" w:after="0" w:line="300" w:lineRule="auto"/>
              <w:jc w:val="center"/>
              <w:rPr>
                <w:rFonts w:cs="Times New Roman"/>
                <w:color w:val="000000" w:themeColor="text1"/>
                <w:sz w:val="24"/>
                <w:szCs w:val="24"/>
              </w:rPr>
            </w:pPr>
            <w:r w:rsidRPr="004A5A12">
              <w:rPr>
                <w:rFonts w:cs="Times New Roman"/>
                <w:color w:val="000000" w:themeColor="text1"/>
                <w:sz w:val="24"/>
                <w:szCs w:val="24"/>
              </w:rPr>
              <w:t>1,4</w:t>
            </w:r>
          </w:p>
        </w:tc>
      </w:tr>
    </w:tbl>
    <w:p w:rsidR="00681CFA" w:rsidRPr="004A5A12" w:rsidRDefault="00681CFA" w:rsidP="002A4848">
      <w:pPr>
        <w:autoSpaceDE w:val="0"/>
        <w:autoSpaceDN w:val="0"/>
        <w:adjustRightInd w:val="0"/>
        <w:spacing w:before="240"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r w:rsidRPr="004A5A12">
        <w:rPr>
          <w:rFonts w:cs="Times New Roman"/>
          <w:color w:val="000000" w:themeColor="text1"/>
          <w:sz w:val="24"/>
          <w:szCs w:val="24"/>
          <w:vertAlign w:val="superscript"/>
        </w:rPr>
        <w:t xml:space="preserve">1 </w:t>
      </w:r>
      <w:r w:rsidRPr="004A5A12">
        <w:rPr>
          <w:rFonts w:cs="Times New Roman"/>
          <w:color w:val="000000" w:themeColor="text1"/>
          <w:sz w:val="24"/>
          <w:szCs w:val="24"/>
        </w:rPr>
        <w:t>Рассчитывается ежемесячно на основании официальной статистической информации по форме 12-тэк как объем использования ВИЭ в процентном отношении к общему объему расхода КПТ (соответствует строке 110 в графе 1 раздела I) за отчетный период.</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Объем использования ВИЭ рассчитывается как сумма объема расхода ВИЭ (соответствует строке 110 в графе 3 раздела I) и объемов производства тепловой и электрической энергии собственными энергоисточниками за счет использования энергии воды, ветра, солнца, геотермальных источников (соответствуют строке 142 в графах 4 и 5 раздела I), умноженных на коэффициенты 0,143 и 0,123 соответственно.</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2 </w:t>
      </w:r>
      <w:r w:rsidRPr="004A5A12">
        <w:rPr>
          <w:rFonts w:cs="Times New Roman"/>
          <w:color w:val="000000" w:themeColor="text1"/>
          <w:sz w:val="24"/>
          <w:szCs w:val="24"/>
        </w:rPr>
        <w:t xml:space="preserve">По государственным организациям и хозяйственным обществам, 50 и более процентов акций (долей в уставных фондах) которых находится в собственности Республики Беларусь (кроме </w:t>
      </w:r>
      <w:proofErr w:type="spellStart"/>
      <w:r w:rsidRPr="004A5A12">
        <w:rPr>
          <w:rFonts w:cs="Times New Roman"/>
          <w:color w:val="000000" w:themeColor="text1"/>
          <w:sz w:val="24"/>
          <w:szCs w:val="24"/>
        </w:rPr>
        <w:t>микроорганизаций</w:t>
      </w:r>
      <w:proofErr w:type="spellEnd"/>
      <w:r w:rsidRPr="004A5A12">
        <w:rPr>
          <w:rFonts w:cs="Times New Roman"/>
          <w:color w:val="000000" w:themeColor="text1"/>
          <w:sz w:val="24"/>
          <w:szCs w:val="24"/>
        </w:rPr>
        <w:t>), а также участникам холдингов, управляющие компании которых являются государственными унитарными предприятиями либо хозяйственными обществами, 50 и более процентов акций (долей в уставных фондах) которых находится в собственности Республики Беларусь.</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3 </w:t>
      </w:r>
      <w:r w:rsidRPr="004A5A12">
        <w:rPr>
          <w:rFonts w:cs="Times New Roman"/>
          <w:color w:val="000000" w:themeColor="text1"/>
          <w:sz w:val="24"/>
          <w:szCs w:val="24"/>
        </w:rPr>
        <w:t>По всем организациям с учетом реализации (отпуска) населению.</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4 </w:t>
      </w:r>
      <w:r w:rsidRPr="004A5A12">
        <w:rPr>
          <w:rFonts w:cs="Times New Roman"/>
          <w:color w:val="000000" w:themeColor="text1"/>
          <w:sz w:val="24"/>
          <w:szCs w:val="24"/>
        </w:rPr>
        <w:t>С учетом использования RDF-топлива.</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vertAlign w:val="superscript"/>
        </w:rPr>
        <w:t xml:space="preserve">5 </w:t>
      </w:r>
      <w:r w:rsidRPr="004A5A12">
        <w:rPr>
          <w:rFonts w:cs="Times New Roman"/>
          <w:color w:val="000000" w:themeColor="text1"/>
          <w:sz w:val="24"/>
          <w:szCs w:val="24"/>
        </w:rPr>
        <w:t xml:space="preserve">Объем использования ВИЭ за отчетный период в тыс. т </w:t>
      </w:r>
      <w:proofErr w:type="spellStart"/>
      <w:r w:rsidRPr="004A5A12">
        <w:rPr>
          <w:rFonts w:cs="Times New Roman"/>
          <w:color w:val="000000" w:themeColor="text1"/>
          <w:sz w:val="24"/>
          <w:szCs w:val="24"/>
        </w:rPr>
        <w:t>у.т</w:t>
      </w:r>
      <w:proofErr w:type="spellEnd"/>
      <w:r w:rsidRPr="004A5A12">
        <w:rPr>
          <w:rFonts w:cs="Times New Roman"/>
          <w:color w:val="000000" w:themeColor="text1"/>
          <w:sz w:val="24"/>
          <w:szCs w:val="24"/>
        </w:rPr>
        <w:t>. Рассчитывается ежемесячно на основании официальной статистической информации по форме 12-тэк как сумма объема расхода ВИЭ (соответствует строке 110 в графе 3 раздела I) и объемов производства тепловой и электрической энергии собственными энергоисточниками за счет использования энергии воды, ветра, солнца, геотермальных источников (соответствуют строке 142 в графах 4 и 5 раздела I), умноженных на коэффициенты 0,143 и 0,123 соответственно.</w:t>
      </w:r>
    </w:p>
    <w:p w:rsidR="00681CFA" w:rsidRPr="004A5A12" w:rsidRDefault="00681CFA">
      <w:pPr>
        <w:autoSpaceDE w:val="0"/>
        <w:autoSpaceDN w:val="0"/>
        <w:adjustRightInd w:val="0"/>
        <w:spacing w:after="0" w:line="300" w:lineRule="auto"/>
        <w:ind w:firstLine="570"/>
        <w:jc w:val="both"/>
        <w:rPr>
          <w:rFonts w:cs="Times New Roman"/>
          <w:color w:val="000000" w:themeColor="text1"/>
          <w:sz w:val="24"/>
          <w:szCs w:val="24"/>
        </w:rPr>
      </w:pPr>
      <w:r w:rsidRPr="004A5A12">
        <w:rPr>
          <w:rFonts w:cs="Times New Roman"/>
          <w:color w:val="000000" w:themeColor="text1"/>
          <w:sz w:val="24"/>
          <w:szCs w:val="24"/>
        </w:rPr>
        <w:t xml:space="preserve"> </w:t>
      </w:r>
    </w:p>
    <w:p w:rsidR="00BC4AFF" w:rsidRPr="004A5A12" w:rsidRDefault="00BC4AFF" w:rsidP="00681CFA">
      <w:pPr>
        <w:rPr>
          <w:color w:val="000000" w:themeColor="text1"/>
        </w:rPr>
      </w:pPr>
    </w:p>
    <w:sectPr w:rsidR="00BC4AFF" w:rsidRPr="004A5A12" w:rsidSect="00D303E3">
      <w:pgSz w:w="11906" w:h="16838"/>
      <w:pgMar w:top="1134" w:right="850" w:bottom="1134" w:left="1701" w:header="708" w:footer="708"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F94" w:rsidRDefault="00152F94" w:rsidP="00681CFA">
      <w:pPr>
        <w:spacing w:after="0" w:line="240" w:lineRule="auto"/>
      </w:pPr>
      <w:r>
        <w:separator/>
      </w:r>
    </w:p>
  </w:endnote>
  <w:endnote w:type="continuationSeparator" w:id="0">
    <w:p w:rsidR="00152F94" w:rsidRDefault="00152F94" w:rsidP="0068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C38" w:rsidRPr="009D179B" w:rsidRDefault="003F1C38" w:rsidP="00334E1C">
    <w:pPr>
      <w:autoSpaceDE w:val="0"/>
      <w:autoSpaceDN w:val="0"/>
      <w:adjustRightInd w:val="0"/>
      <w:spacing w:after="0" w:line="240" w:lineRule="auto"/>
      <w:rPr>
        <w:rFonts w:cs="Times New Roman"/>
        <w:bCs/>
        <w:color w:val="00000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F94" w:rsidRDefault="00152F94" w:rsidP="00681CFA">
      <w:pPr>
        <w:spacing w:after="0" w:line="240" w:lineRule="auto"/>
      </w:pPr>
      <w:r>
        <w:separator/>
      </w:r>
    </w:p>
  </w:footnote>
  <w:footnote w:type="continuationSeparator" w:id="0">
    <w:p w:rsidR="00152F94" w:rsidRDefault="00152F94" w:rsidP="00681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C38" w:rsidRPr="00B82B7A" w:rsidRDefault="003F1C38" w:rsidP="00334E1C">
    <w:pPr>
      <w:autoSpaceDE w:val="0"/>
      <w:autoSpaceDN w:val="0"/>
      <w:adjustRightInd w:val="0"/>
      <w:spacing w:after="0" w:line="240" w:lineRule="auto"/>
      <w:rPr>
        <w:rFonts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FA"/>
    <w:rsid w:val="00152F94"/>
    <w:rsid w:val="002920CC"/>
    <w:rsid w:val="002A4848"/>
    <w:rsid w:val="00334E1C"/>
    <w:rsid w:val="00385453"/>
    <w:rsid w:val="003F1C38"/>
    <w:rsid w:val="004A5A12"/>
    <w:rsid w:val="004F309F"/>
    <w:rsid w:val="00592B36"/>
    <w:rsid w:val="00681CFA"/>
    <w:rsid w:val="007C6869"/>
    <w:rsid w:val="007F3DC2"/>
    <w:rsid w:val="00876801"/>
    <w:rsid w:val="00A62BF5"/>
    <w:rsid w:val="00BC4AFF"/>
    <w:rsid w:val="00D303E3"/>
    <w:rsid w:val="00E27DCD"/>
    <w:rsid w:val="00E6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5E11-9C9F-4D2C-8C6D-4F4C41CF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C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1CFA"/>
  </w:style>
  <w:style w:type="paragraph" w:styleId="a5">
    <w:name w:val="footer"/>
    <w:basedOn w:val="a"/>
    <w:link w:val="a6"/>
    <w:uiPriority w:val="99"/>
    <w:unhideWhenUsed/>
    <w:rsid w:val="00681C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file:///C:\Users\Admin\Desktop\H" TargetMode="External"/><Relationship Id="rId3" Type="http://schemas.openxmlformats.org/officeDocument/2006/relationships/webSettings" Target="webSetting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hyperlink" Target="file:///C:\Users\Admin\Desktop\H" TargetMode="External"/><Relationship Id="rId12" Type="http://schemas.openxmlformats.org/officeDocument/2006/relationships/image" Target="media/image5.png"/><Relationship Id="rId17" Type="http://schemas.openxmlformats.org/officeDocument/2006/relationships/hyperlink" Target="file:///C:\Users\Admin\Desktop\H" TargetMode="External"/><Relationship Id="rId25" Type="http://schemas.openxmlformats.org/officeDocument/2006/relationships/hyperlink" Target="file:///C:\Users\Admin\Desktop\H" TargetMode="External"/><Relationship Id="rId33" Type="http://schemas.openxmlformats.org/officeDocument/2006/relationships/hyperlink" Target="file:///C:\Users\Admin\Desktop\H" TargetMode="External"/><Relationship Id="rId2" Type="http://schemas.openxmlformats.org/officeDocument/2006/relationships/settings" Target="settings.xml"/><Relationship Id="rId16" Type="http://schemas.openxmlformats.org/officeDocument/2006/relationships/hyperlink" Target="file:///C:\Users\Admin\Desktop\H" TargetMode="External"/><Relationship Id="rId20" Type="http://schemas.openxmlformats.org/officeDocument/2006/relationships/header" Target="header1.xml"/><Relationship Id="rId29" Type="http://schemas.openxmlformats.org/officeDocument/2006/relationships/hyperlink" Target="file:///C:\Users\Admin\Desktop\H" TargetMode="External"/><Relationship Id="rId1" Type="http://schemas.openxmlformats.org/officeDocument/2006/relationships/styles" Target="styles.xml"/><Relationship Id="rId6" Type="http://schemas.openxmlformats.org/officeDocument/2006/relationships/hyperlink" Target="file:///C:\Users\Admin\Desktop\H" TargetMode="External"/><Relationship Id="rId11" Type="http://schemas.openxmlformats.org/officeDocument/2006/relationships/image" Target="media/image4.png"/><Relationship Id="rId24" Type="http://schemas.openxmlformats.org/officeDocument/2006/relationships/hyperlink" Target="file:///C:\Users\Admin\Desktop\H" TargetMode="External"/><Relationship Id="rId32" Type="http://schemas.openxmlformats.org/officeDocument/2006/relationships/hyperlink" Target="file:///C:\Users\Admin\Desktop\H" TargetMode="Externa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file:///C:\Users\Admin\Desktop\H" TargetMode="External"/><Relationship Id="rId28" Type="http://schemas.openxmlformats.org/officeDocument/2006/relationships/hyperlink" Target="file:///C:\Users\Admin\Desktop\H"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file:///C:\Users\Admin\Desktop\H"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file:///C:\Users\Admin\Desktop\H" TargetMode="External"/><Relationship Id="rId27" Type="http://schemas.openxmlformats.org/officeDocument/2006/relationships/hyperlink" Target="file:///C:\Users\Admin\Desktop\H" TargetMode="External"/><Relationship Id="rId30" Type="http://schemas.openxmlformats.org/officeDocument/2006/relationships/hyperlink" Target="file:///C:\Users\Admin\Desktop\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14880</Words>
  <Characters>84819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Сгибнева</dc:creator>
  <cp:keywords/>
  <dc:description/>
  <cp:lastModifiedBy>Вячеслав Санников</cp:lastModifiedBy>
  <cp:revision>2</cp:revision>
  <dcterms:created xsi:type="dcterms:W3CDTF">2023-02-13T08:22:00Z</dcterms:created>
  <dcterms:modified xsi:type="dcterms:W3CDTF">2023-02-13T08:22:00Z</dcterms:modified>
</cp:coreProperties>
</file>