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904" w:rsidRPr="00B00BB6" w:rsidRDefault="000837F1" w:rsidP="00B00BB6">
      <w:pPr>
        <w:autoSpaceDE w:val="0"/>
        <w:autoSpaceDN w:val="0"/>
        <w:adjustRightInd w:val="0"/>
        <w:spacing w:after="0" w:line="240" w:lineRule="atLeast"/>
        <w:jc w:val="center"/>
        <w:rPr>
          <w:rFonts w:ascii="Times New Roman" w:hAnsi="Times New Roman" w:cs="Times New Roman"/>
          <w:b/>
          <w:color w:val="C00000"/>
          <w:sz w:val="28"/>
          <w:szCs w:val="28"/>
        </w:rPr>
      </w:pPr>
      <w:bookmarkStart w:id="0" w:name="_GoBack"/>
      <w:bookmarkEnd w:id="0"/>
      <w:r w:rsidRPr="00B00BB6">
        <w:rPr>
          <w:rFonts w:ascii="Times New Roman" w:hAnsi="Times New Roman" w:cs="Times New Roman"/>
          <w:b/>
          <w:color w:val="C00000"/>
          <w:sz w:val="28"/>
          <w:szCs w:val="28"/>
        </w:rPr>
        <w:t>Обзор проектов-победителей</w:t>
      </w:r>
    </w:p>
    <w:p w:rsidR="00BE639E" w:rsidRDefault="00BE639E" w:rsidP="00BE639E">
      <w:pPr>
        <w:spacing w:after="0" w:line="240" w:lineRule="atLeast"/>
        <w:ind w:firstLine="1134"/>
        <w:jc w:val="both"/>
        <w:rPr>
          <w:rStyle w:val="a3"/>
          <w:rFonts w:ascii="Times New Roman" w:hAnsi="Times New Roman" w:cs="Times New Roman"/>
          <w:sz w:val="28"/>
          <w:szCs w:val="28"/>
          <w:bdr w:val="none" w:sz="0" w:space="0" w:color="auto" w:frame="1"/>
          <w:shd w:val="clear" w:color="auto" w:fill="FFFFFF"/>
        </w:rPr>
      </w:pPr>
    </w:p>
    <w:p w:rsidR="00BE639E" w:rsidRPr="008C54DC" w:rsidRDefault="003145F1"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 xml:space="preserve">Почетными дипломами </w:t>
      </w:r>
      <w:r w:rsidR="00BE639E" w:rsidRPr="008C54DC">
        <w:rPr>
          <w:rStyle w:val="a3"/>
          <w:rFonts w:ascii="Times New Roman" w:hAnsi="Times New Roman" w:cs="Times New Roman"/>
          <w:color w:val="0070C0"/>
          <w:sz w:val="30"/>
          <w:szCs w:val="30"/>
          <w:bdr w:val="none" w:sz="0" w:space="0" w:color="auto" w:frame="1"/>
          <w:shd w:val="clear" w:color="auto" w:fill="FFFFFF"/>
        </w:rPr>
        <w:t>награждены</w:t>
      </w:r>
    </w:p>
    <w:p w:rsidR="003145F1" w:rsidRPr="008C54DC" w:rsidRDefault="003145F1"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в номинации «Энергоэффективный продукт года»:</w:t>
      </w:r>
    </w:p>
    <w:p w:rsidR="00910904" w:rsidRPr="008C54DC" w:rsidRDefault="00910904" w:rsidP="00BE639E">
      <w:pPr>
        <w:spacing w:after="0" w:line="240" w:lineRule="atLeast"/>
        <w:ind w:firstLine="1134"/>
        <w:jc w:val="both"/>
        <w:rPr>
          <w:rStyle w:val="a3"/>
          <w:rFonts w:ascii="Times New Roman" w:hAnsi="Times New Roman" w:cs="Times New Roman"/>
          <w:sz w:val="30"/>
          <w:szCs w:val="30"/>
          <w:bdr w:val="none" w:sz="0" w:space="0" w:color="auto" w:frame="1"/>
          <w:shd w:val="clear" w:color="auto" w:fill="FFFFFF"/>
        </w:rPr>
      </w:pPr>
      <w:r w:rsidRPr="008C54DC">
        <w:rPr>
          <w:rStyle w:val="a3"/>
          <w:rFonts w:ascii="Times New Roman" w:hAnsi="Times New Roman" w:cs="Times New Roman"/>
          <w:sz w:val="30"/>
          <w:szCs w:val="30"/>
          <w:bdr w:val="none" w:sz="0" w:space="0" w:color="auto" w:frame="1"/>
          <w:shd w:val="clear" w:color="auto" w:fill="FFFFFF"/>
        </w:rPr>
        <w:t xml:space="preserve"> </w:t>
      </w:r>
    </w:p>
    <w:p w:rsidR="00910904" w:rsidRPr="008C54DC" w:rsidRDefault="00ED6CAE"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ОАО «Минский электротехнический завод им. В.И.Козлова»</w:t>
      </w:r>
      <w:r w:rsidR="00B00BB6" w:rsidRPr="008C54DC">
        <w:rPr>
          <w:rFonts w:ascii="Times New Roman" w:eastAsia="Times New Roman" w:hAnsi="Times New Roman" w:cs="Times New Roman"/>
          <w:b/>
          <w:sz w:val="30"/>
          <w:szCs w:val="30"/>
          <w:lang w:eastAsia="ru-RU"/>
        </w:rPr>
        <w:t xml:space="preserve"> -</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
          <w:bCs/>
          <w:sz w:val="30"/>
          <w:szCs w:val="30"/>
          <w:bdr w:val="none" w:sz="0" w:space="0" w:color="auto" w:frame="1"/>
          <w:shd w:val="clear" w:color="auto" w:fill="FFFFFF"/>
        </w:rPr>
        <w:t>Энергосберегающий трансформатор силовой масляный герметичного исполнения ТМГ32</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Потери короткого замыкания составляют всего 10,5 кВт, а холостого хода всего 1,1 кВт для ТМГ12 1000кВА</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Энергосберегающие трансформаторы являются инновационным продуктом, при разработке которого специалисты ОАО «МЭТЗ ИМ.В.И.КОЗЛОВА» добились того, что  из всех серийно выпускаемых в СНГ силовых трансформаторов данные трансформаторы обеспечивают самый низкий уровень потерь холостого хода и короткого замыкания.</w:t>
      </w:r>
    </w:p>
    <w:p w:rsidR="00ED6CAE" w:rsidRPr="008C54DC" w:rsidRDefault="00ED6CAE"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b/>
          <w:sz w:val="30"/>
          <w:szCs w:val="30"/>
          <w:lang w:eastAsia="ru-RU"/>
        </w:rPr>
        <w:t>Экономический эффект от внедрения в эксплуатацию новых энергосберегающих серий трансформаторов.</w:t>
      </w:r>
      <w:r w:rsidRPr="008C54DC">
        <w:rPr>
          <w:rFonts w:ascii="Times New Roman" w:eastAsia="Times New Roman" w:hAnsi="Times New Roman" w:cs="Times New Roman"/>
          <w:sz w:val="30"/>
          <w:szCs w:val="30"/>
          <w:lang w:eastAsia="ru-RU"/>
        </w:rPr>
        <w:t xml:space="preserve">  При замене 1000 шт. трансформаторов мощностью 1000 </w:t>
      </w:r>
      <w:proofErr w:type="spellStart"/>
      <w:r w:rsidRPr="008C54DC">
        <w:rPr>
          <w:rFonts w:ascii="Times New Roman" w:eastAsia="Times New Roman" w:hAnsi="Times New Roman" w:cs="Times New Roman"/>
          <w:sz w:val="30"/>
          <w:szCs w:val="30"/>
          <w:lang w:eastAsia="ru-RU"/>
        </w:rPr>
        <w:t>кВА</w:t>
      </w:r>
      <w:proofErr w:type="spellEnd"/>
      <w:r w:rsidRPr="008C54DC">
        <w:rPr>
          <w:rFonts w:ascii="Times New Roman" w:eastAsia="Times New Roman" w:hAnsi="Times New Roman" w:cs="Times New Roman"/>
          <w:sz w:val="30"/>
          <w:szCs w:val="30"/>
          <w:lang w:eastAsia="ru-RU"/>
        </w:rPr>
        <w:t xml:space="preserve"> серии ТМГ11, находящихся в эксплуатации  в энергосистеме Республики Беларусь, на такое же количество трансформаторов новой серии ТМГ32 аналогичной мощности,  за счёт снижения потерь будет достигнута экономия более 1,1 млн. долл. США, будет сэкономлено более 3 тыс. тонн </w:t>
      </w:r>
      <w:proofErr w:type="spellStart"/>
      <w:r w:rsidRPr="008C54DC">
        <w:rPr>
          <w:rFonts w:ascii="Times New Roman" w:eastAsia="Times New Roman" w:hAnsi="Times New Roman" w:cs="Times New Roman"/>
          <w:sz w:val="30"/>
          <w:szCs w:val="30"/>
          <w:lang w:eastAsia="ru-RU"/>
        </w:rPr>
        <w:t>у.т</w:t>
      </w:r>
      <w:proofErr w:type="spellEnd"/>
      <w:r w:rsidRPr="008C54DC">
        <w:rPr>
          <w:rFonts w:ascii="Times New Roman" w:eastAsia="Times New Roman" w:hAnsi="Times New Roman" w:cs="Times New Roman"/>
          <w:sz w:val="30"/>
          <w:szCs w:val="30"/>
          <w:lang w:eastAsia="ru-RU"/>
        </w:rPr>
        <w:t>.  за год эксплуатации.</w:t>
      </w:r>
    </w:p>
    <w:p w:rsidR="00ED6CAE" w:rsidRPr="008C54DC" w:rsidRDefault="00ED6CAE" w:rsidP="00BE639E">
      <w:pPr>
        <w:spacing w:after="0" w:line="240" w:lineRule="atLeast"/>
        <w:ind w:firstLine="1134"/>
        <w:jc w:val="both"/>
        <w:rPr>
          <w:rFonts w:ascii="Times New Roman" w:eastAsia="Times New Roman" w:hAnsi="Times New Roman" w:cs="Times New Roman"/>
          <w:sz w:val="30"/>
          <w:szCs w:val="30"/>
          <w:lang w:eastAsia="ru-RU"/>
        </w:rPr>
      </w:pPr>
    </w:p>
    <w:p w:rsidR="00ED6CAE" w:rsidRPr="008C54DC" w:rsidRDefault="00ED6CAE" w:rsidP="00BE639E">
      <w:pPr>
        <w:spacing w:after="0" w:line="240" w:lineRule="atLeast"/>
        <w:ind w:firstLine="1134"/>
        <w:jc w:val="both"/>
        <w:rPr>
          <w:rFonts w:ascii="Times New Roman" w:eastAsia="Times New Roman" w:hAnsi="Times New Roman" w:cs="Times New Roman"/>
          <w:b/>
          <w:bCs/>
          <w:sz w:val="30"/>
          <w:szCs w:val="30"/>
          <w:lang w:eastAsia="ru-RU"/>
        </w:rPr>
      </w:pPr>
      <w:r w:rsidRPr="008C54DC">
        <w:rPr>
          <w:rFonts w:ascii="Times New Roman" w:eastAsia="Times New Roman" w:hAnsi="Times New Roman" w:cs="Times New Roman"/>
          <w:b/>
          <w:sz w:val="30"/>
          <w:szCs w:val="30"/>
          <w:lang w:eastAsia="ru-RU"/>
        </w:rPr>
        <w:t>ООО «ПО «</w:t>
      </w:r>
      <w:proofErr w:type="spellStart"/>
      <w:r w:rsidRPr="008C54DC">
        <w:rPr>
          <w:rFonts w:ascii="Times New Roman" w:eastAsia="Times New Roman" w:hAnsi="Times New Roman" w:cs="Times New Roman"/>
          <w:b/>
          <w:sz w:val="30"/>
          <w:szCs w:val="30"/>
          <w:lang w:eastAsia="ru-RU"/>
        </w:rPr>
        <w:t>Энергокомплект</w:t>
      </w:r>
      <w:proofErr w:type="spellEnd"/>
      <w:r w:rsidRPr="008C54DC">
        <w:rPr>
          <w:rFonts w:ascii="Times New Roman" w:eastAsia="Times New Roman" w:hAnsi="Times New Roman" w:cs="Times New Roman"/>
          <w:sz w:val="30"/>
          <w:szCs w:val="30"/>
          <w:lang w:eastAsia="ru-RU"/>
        </w:rPr>
        <w:t>»</w:t>
      </w:r>
      <w:r w:rsidR="00B00BB6" w:rsidRPr="008C54DC">
        <w:rPr>
          <w:rFonts w:ascii="Times New Roman" w:eastAsia="Times New Roman" w:hAnsi="Times New Roman" w:cs="Times New Roman"/>
          <w:sz w:val="30"/>
          <w:szCs w:val="30"/>
          <w:lang w:eastAsia="ru-RU"/>
        </w:rPr>
        <w:t>-</w:t>
      </w:r>
    </w:p>
    <w:p w:rsidR="00ED6CAE" w:rsidRPr="008C54DC" w:rsidRDefault="00ED6CAE"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b/>
          <w:bCs/>
          <w:sz w:val="30"/>
          <w:szCs w:val="30"/>
          <w:lang w:eastAsia="ru-RU"/>
        </w:rPr>
        <w:t>Кабели силовые с изоляцией из сшитого полиэтилена на напряжение 64/110 кВ</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Кабели обладают высокими электрическими свойствами изоляции, устойчивостью к влаге и механическим повреждениям. Обеспечивают низкие диэлектрические потери и высокий ток термической устойчивости при коротком замыкании (</w:t>
      </w:r>
      <w:proofErr w:type="spellStart"/>
      <w:r w:rsidRPr="008C54DC">
        <w:rPr>
          <w:rFonts w:ascii="Times New Roman" w:hAnsi="Times New Roman" w:cs="Times New Roman"/>
          <w:bCs/>
          <w:sz w:val="30"/>
          <w:szCs w:val="30"/>
          <w:bdr w:val="none" w:sz="0" w:space="0" w:color="auto" w:frame="1"/>
          <w:shd w:val="clear" w:color="auto" w:fill="FFFFFF"/>
        </w:rPr>
        <w:t>к.з</w:t>
      </w:r>
      <w:proofErr w:type="spellEnd"/>
      <w:r w:rsidRPr="008C54DC">
        <w:rPr>
          <w:rFonts w:ascii="Times New Roman" w:hAnsi="Times New Roman" w:cs="Times New Roman"/>
          <w:bCs/>
          <w:sz w:val="30"/>
          <w:szCs w:val="30"/>
          <w:bdr w:val="none" w:sz="0" w:space="0" w:color="auto" w:frame="1"/>
          <w:shd w:val="clear" w:color="auto" w:fill="FFFFFF"/>
        </w:rPr>
        <w:t xml:space="preserve">.). Обладают меньшей массой, габаритами и радиусом изгиба кабеля, что облегчает его прокладку. А отсутствие свинца, масла, битума делают монтаж и эксплуатацию более </w:t>
      </w:r>
      <w:proofErr w:type="spellStart"/>
      <w:r w:rsidRPr="008C54DC">
        <w:rPr>
          <w:rFonts w:ascii="Times New Roman" w:hAnsi="Times New Roman" w:cs="Times New Roman"/>
          <w:bCs/>
          <w:sz w:val="30"/>
          <w:szCs w:val="30"/>
          <w:bdr w:val="none" w:sz="0" w:space="0" w:color="auto" w:frame="1"/>
          <w:shd w:val="clear" w:color="auto" w:fill="FFFFFF"/>
        </w:rPr>
        <w:t>экологичными</w:t>
      </w:r>
      <w:proofErr w:type="spellEnd"/>
      <w:r w:rsidRPr="008C54DC">
        <w:rPr>
          <w:rFonts w:ascii="Times New Roman" w:hAnsi="Times New Roman" w:cs="Times New Roman"/>
          <w:bCs/>
          <w:sz w:val="30"/>
          <w:szCs w:val="30"/>
          <w:bdr w:val="none" w:sz="0" w:space="0" w:color="auto" w:frame="1"/>
          <w:shd w:val="clear" w:color="auto" w:fill="FFFFFF"/>
        </w:rPr>
        <w:t>.</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Предельно допустимая температура жил при </w:t>
      </w:r>
      <w:proofErr w:type="spellStart"/>
      <w:r w:rsidRPr="008C54DC">
        <w:rPr>
          <w:rFonts w:ascii="Times New Roman" w:hAnsi="Times New Roman" w:cs="Times New Roman"/>
          <w:bCs/>
          <w:sz w:val="30"/>
          <w:szCs w:val="30"/>
          <w:bdr w:val="none" w:sz="0" w:space="0" w:color="auto" w:frame="1"/>
          <w:shd w:val="clear" w:color="auto" w:fill="FFFFFF"/>
        </w:rPr>
        <w:t>к.з</w:t>
      </w:r>
      <w:proofErr w:type="spellEnd"/>
      <w:r w:rsidRPr="008C54DC">
        <w:rPr>
          <w:rFonts w:ascii="Times New Roman" w:hAnsi="Times New Roman" w:cs="Times New Roman"/>
          <w:bCs/>
          <w:sz w:val="30"/>
          <w:szCs w:val="30"/>
          <w:bdr w:val="none" w:sz="0" w:space="0" w:color="auto" w:frame="1"/>
          <w:shd w:val="clear" w:color="auto" w:fill="FFFFFF"/>
        </w:rPr>
        <w:t xml:space="preserve">. +250°С.  </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Минимальный радиус изгиба 15*</w:t>
      </w:r>
      <w:proofErr w:type="spellStart"/>
      <w:r w:rsidRPr="008C54DC">
        <w:rPr>
          <w:rFonts w:ascii="Times New Roman" w:hAnsi="Times New Roman" w:cs="Times New Roman"/>
          <w:bCs/>
          <w:sz w:val="30"/>
          <w:szCs w:val="30"/>
          <w:bdr w:val="none" w:sz="0" w:space="0" w:color="auto" w:frame="1"/>
          <w:shd w:val="clear" w:color="auto" w:fill="FFFFFF"/>
        </w:rPr>
        <w:t>Dн</w:t>
      </w:r>
      <w:proofErr w:type="spellEnd"/>
      <w:r w:rsidRPr="008C54DC">
        <w:rPr>
          <w:rFonts w:ascii="Times New Roman" w:hAnsi="Times New Roman" w:cs="Times New Roman"/>
          <w:bCs/>
          <w:sz w:val="30"/>
          <w:szCs w:val="30"/>
          <w:bdr w:val="none" w:sz="0" w:space="0" w:color="auto" w:frame="1"/>
          <w:shd w:val="clear" w:color="auto" w:fill="FFFFFF"/>
        </w:rPr>
        <w:t xml:space="preserve"> (вместо 25 </w:t>
      </w:r>
      <w:proofErr w:type="spellStart"/>
      <w:r w:rsidRPr="008C54DC">
        <w:rPr>
          <w:rFonts w:ascii="Times New Roman" w:hAnsi="Times New Roman" w:cs="Times New Roman"/>
          <w:bCs/>
          <w:sz w:val="30"/>
          <w:szCs w:val="30"/>
          <w:bdr w:val="none" w:sz="0" w:space="0" w:color="auto" w:frame="1"/>
          <w:shd w:val="clear" w:color="auto" w:fill="FFFFFF"/>
        </w:rPr>
        <w:t>Dн</w:t>
      </w:r>
      <w:proofErr w:type="spellEnd"/>
      <w:r w:rsidRPr="008C54DC">
        <w:rPr>
          <w:rFonts w:ascii="Times New Roman" w:hAnsi="Times New Roman" w:cs="Times New Roman"/>
          <w:bCs/>
          <w:sz w:val="30"/>
          <w:szCs w:val="30"/>
          <w:bdr w:val="none" w:sz="0" w:space="0" w:color="auto" w:frame="1"/>
          <w:shd w:val="clear" w:color="auto" w:fill="FFFFFF"/>
        </w:rPr>
        <w:t xml:space="preserve"> у маслонаполненного кабеля, </w:t>
      </w:r>
      <w:proofErr w:type="spellStart"/>
      <w:r w:rsidRPr="008C54DC">
        <w:rPr>
          <w:rFonts w:ascii="Times New Roman" w:hAnsi="Times New Roman" w:cs="Times New Roman"/>
          <w:bCs/>
          <w:sz w:val="30"/>
          <w:szCs w:val="30"/>
          <w:bdr w:val="none" w:sz="0" w:space="0" w:color="auto" w:frame="1"/>
          <w:shd w:val="clear" w:color="auto" w:fill="FFFFFF"/>
        </w:rPr>
        <w:t>Dн</w:t>
      </w:r>
      <w:proofErr w:type="spellEnd"/>
      <w:r w:rsidRPr="008C54DC">
        <w:rPr>
          <w:rFonts w:ascii="Times New Roman" w:hAnsi="Times New Roman" w:cs="Times New Roman"/>
          <w:bCs/>
          <w:sz w:val="30"/>
          <w:szCs w:val="30"/>
          <w:bdr w:val="none" w:sz="0" w:space="0" w:color="auto" w:frame="1"/>
          <w:shd w:val="clear" w:color="auto" w:fill="FFFFFF"/>
        </w:rPr>
        <w:t xml:space="preserve">- наружный диаметр кабеля). </w:t>
      </w:r>
    </w:p>
    <w:p w:rsidR="00ED6CAE" w:rsidRPr="008C54DC" w:rsidRDefault="00ED6CAE"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Силовые кабели с изоляцией из СПЭ можно прокладывать при t (-</w:t>
      </w:r>
      <w:proofErr w:type="gramStart"/>
      <w:r w:rsidRPr="008C54DC">
        <w:rPr>
          <w:rFonts w:ascii="Times New Roman" w:hAnsi="Times New Roman" w:cs="Times New Roman"/>
          <w:bCs/>
          <w:sz w:val="30"/>
          <w:szCs w:val="30"/>
          <w:bdr w:val="none" w:sz="0" w:space="0" w:color="auto" w:frame="1"/>
          <w:shd w:val="clear" w:color="auto" w:fill="FFFFFF"/>
        </w:rPr>
        <w:t>20)°</w:t>
      </w:r>
      <w:proofErr w:type="gramEnd"/>
      <w:r w:rsidRPr="008C54DC">
        <w:rPr>
          <w:rFonts w:ascii="Times New Roman" w:hAnsi="Times New Roman" w:cs="Times New Roman"/>
          <w:bCs/>
          <w:sz w:val="30"/>
          <w:szCs w:val="30"/>
          <w:bdr w:val="none" w:sz="0" w:space="0" w:color="auto" w:frame="1"/>
          <w:shd w:val="clear" w:color="auto" w:fill="FFFFFF"/>
        </w:rPr>
        <w:t xml:space="preserve">С без предварительного подогрева на сложных трассах с </w:t>
      </w:r>
      <w:r w:rsidRPr="008C54DC">
        <w:rPr>
          <w:rFonts w:ascii="Times New Roman" w:hAnsi="Times New Roman" w:cs="Times New Roman"/>
          <w:bCs/>
          <w:sz w:val="30"/>
          <w:szCs w:val="30"/>
          <w:bdr w:val="none" w:sz="0" w:space="0" w:color="auto" w:frame="1"/>
          <w:shd w:val="clear" w:color="auto" w:fill="FFFFFF"/>
        </w:rPr>
        <w:lastRenderedPageBreak/>
        <w:t>неограниченной разностью уровней независимо от степени коррозийной активности грунтов и эксплуатировать при t (-60 +50)°С.</w:t>
      </w:r>
    </w:p>
    <w:p w:rsidR="003145F1" w:rsidRPr="008C54DC" w:rsidRDefault="003145F1"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r w:rsidRPr="008C54DC">
        <w:rPr>
          <w:rFonts w:ascii="Times New Roman" w:hAnsi="Times New Roman" w:cs="Times New Roman"/>
          <w:sz w:val="30"/>
          <w:szCs w:val="30"/>
        </w:rPr>
        <w:t>Стоимость кабельной линии с изоляцией из СПЭ</w:t>
      </w:r>
      <w:r w:rsidRPr="008C54DC">
        <w:rPr>
          <w:rFonts w:ascii="Times New Roman" w:hAnsi="Times New Roman" w:cs="Times New Roman"/>
          <w:b/>
          <w:sz w:val="30"/>
          <w:szCs w:val="30"/>
        </w:rPr>
        <w:t xml:space="preserve"> </w:t>
      </w:r>
      <w:r w:rsidRPr="008C54DC">
        <w:rPr>
          <w:rFonts w:ascii="Times New Roman" w:hAnsi="Times New Roman" w:cs="Times New Roman"/>
          <w:sz w:val="30"/>
          <w:szCs w:val="30"/>
        </w:rPr>
        <w:t>до 12% ниже стоимости маслонаполненного кабеля</w:t>
      </w:r>
    </w:p>
    <w:p w:rsidR="003145F1" w:rsidRPr="008C54DC" w:rsidRDefault="003145F1"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r w:rsidRPr="008C54DC">
        <w:rPr>
          <w:rStyle w:val="a3"/>
          <w:rFonts w:ascii="Times New Roman" w:hAnsi="Times New Roman" w:cs="Times New Roman"/>
          <w:b w:val="0"/>
          <w:sz w:val="30"/>
          <w:szCs w:val="30"/>
          <w:bdr w:val="none" w:sz="0" w:space="0" w:color="auto" w:frame="1"/>
          <w:shd w:val="clear" w:color="auto" w:fill="FFFFFF"/>
        </w:rPr>
        <w:t xml:space="preserve">Гарантийный срок составляет 5 лет, а срок службы 30. Демонтаж по </w:t>
      </w:r>
      <w:proofErr w:type="spellStart"/>
      <w:r w:rsidRPr="008C54DC">
        <w:rPr>
          <w:rStyle w:val="a3"/>
          <w:rFonts w:ascii="Times New Roman" w:hAnsi="Times New Roman" w:cs="Times New Roman"/>
          <w:b w:val="0"/>
          <w:sz w:val="30"/>
          <w:szCs w:val="30"/>
          <w:bdr w:val="none" w:sz="0" w:space="0" w:color="auto" w:frame="1"/>
          <w:shd w:val="clear" w:color="auto" w:fill="FFFFFF"/>
        </w:rPr>
        <w:t>истечии</w:t>
      </w:r>
      <w:proofErr w:type="spellEnd"/>
      <w:r w:rsidRPr="008C54DC">
        <w:rPr>
          <w:rStyle w:val="a3"/>
          <w:rFonts w:ascii="Times New Roman" w:hAnsi="Times New Roman" w:cs="Times New Roman"/>
          <w:b w:val="0"/>
          <w:sz w:val="30"/>
          <w:szCs w:val="30"/>
          <w:bdr w:val="none" w:sz="0" w:space="0" w:color="auto" w:frame="1"/>
          <w:shd w:val="clear" w:color="auto" w:fill="FFFFFF"/>
        </w:rPr>
        <w:t xml:space="preserve"> срока службы не требуется.</w:t>
      </w:r>
    </w:p>
    <w:p w:rsidR="00C64D37" w:rsidRPr="008C54DC" w:rsidRDefault="00C64D37"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C64D37" w:rsidRPr="008C54DC" w:rsidRDefault="003145F1"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Почетными дипломами</w:t>
      </w:r>
      <w:r w:rsidR="00C64D37" w:rsidRPr="008C54DC">
        <w:rPr>
          <w:rStyle w:val="a3"/>
          <w:rFonts w:ascii="Times New Roman" w:hAnsi="Times New Roman" w:cs="Times New Roman"/>
          <w:color w:val="0070C0"/>
          <w:sz w:val="30"/>
          <w:szCs w:val="30"/>
          <w:bdr w:val="none" w:sz="0" w:space="0" w:color="auto" w:frame="1"/>
          <w:shd w:val="clear" w:color="auto" w:fill="FFFFFF"/>
        </w:rPr>
        <w:t xml:space="preserve"> в н</w:t>
      </w:r>
      <w:r w:rsidRPr="008C54DC">
        <w:rPr>
          <w:rStyle w:val="a3"/>
          <w:rFonts w:ascii="Times New Roman" w:hAnsi="Times New Roman" w:cs="Times New Roman"/>
          <w:color w:val="0070C0"/>
          <w:sz w:val="30"/>
          <w:szCs w:val="30"/>
          <w:bdr w:val="none" w:sz="0" w:space="0" w:color="auto" w:frame="1"/>
          <w:shd w:val="clear" w:color="auto" w:fill="FFFFFF"/>
        </w:rPr>
        <w:t>оминаци</w:t>
      </w:r>
      <w:r w:rsidR="00C64D37" w:rsidRPr="008C54DC">
        <w:rPr>
          <w:rStyle w:val="a3"/>
          <w:rFonts w:ascii="Times New Roman" w:hAnsi="Times New Roman" w:cs="Times New Roman"/>
          <w:color w:val="0070C0"/>
          <w:sz w:val="30"/>
          <w:szCs w:val="30"/>
          <w:bdr w:val="none" w:sz="0" w:space="0" w:color="auto" w:frame="1"/>
          <w:shd w:val="clear" w:color="auto" w:fill="FFFFFF"/>
        </w:rPr>
        <w:t>и</w:t>
      </w:r>
    </w:p>
    <w:p w:rsidR="003145F1" w:rsidRPr="008C54DC" w:rsidRDefault="003145F1"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«Энергоэффективная технология года»</w:t>
      </w:r>
      <w:r w:rsidR="00BC7057" w:rsidRPr="008C54DC">
        <w:rPr>
          <w:rStyle w:val="a3"/>
          <w:rFonts w:ascii="Times New Roman" w:hAnsi="Times New Roman" w:cs="Times New Roman"/>
          <w:color w:val="0070C0"/>
          <w:sz w:val="30"/>
          <w:szCs w:val="30"/>
          <w:bdr w:val="none" w:sz="0" w:space="0" w:color="auto" w:frame="1"/>
          <w:shd w:val="clear" w:color="auto" w:fill="FFFFFF"/>
        </w:rPr>
        <w:t xml:space="preserve"> награждены:</w:t>
      </w:r>
    </w:p>
    <w:p w:rsidR="00BC7057" w:rsidRPr="008C54DC" w:rsidRDefault="00BC7057" w:rsidP="00BE639E">
      <w:pPr>
        <w:spacing w:after="0" w:line="240" w:lineRule="atLeast"/>
        <w:ind w:firstLine="1134"/>
        <w:jc w:val="both"/>
        <w:rPr>
          <w:rFonts w:ascii="Times New Roman" w:eastAsiaTheme="minorEastAsia" w:hAnsi="Times New Roman" w:cs="Times New Roman"/>
          <w:b/>
          <w:sz w:val="30"/>
          <w:szCs w:val="30"/>
        </w:rPr>
      </w:pPr>
    </w:p>
    <w:p w:rsidR="00BC7057" w:rsidRPr="008C54DC" w:rsidRDefault="00B00BB6" w:rsidP="00BE639E">
      <w:pPr>
        <w:spacing w:after="0" w:line="240" w:lineRule="atLeast"/>
        <w:ind w:firstLine="1134"/>
        <w:jc w:val="both"/>
        <w:rPr>
          <w:rFonts w:ascii="Times New Roman" w:eastAsiaTheme="minorEastAsia" w:hAnsi="Times New Roman" w:cs="Times New Roman"/>
          <w:b/>
          <w:sz w:val="30"/>
          <w:szCs w:val="30"/>
        </w:rPr>
      </w:pPr>
      <w:r w:rsidRPr="008C54DC">
        <w:rPr>
          <w:rFonts w:ascii="Times New Roman" w:eastAsiaTheme="minorEastAsia" w:hAnsi="Times New Roman" w:cs="Times New Roman"/>
          <w:b/>
          <w:sz w:val="30"/>
          <w:szCs w:val="30"/>
        </w:rPr>
        <w:t>ОАО</w:t>
      </w:r>
      <w:r w:rsidR="00BC7057" w:rsidRPr="008C54DC">
        <w:rPr>
          <w:rFonts w:ascii="Times New Roman" w:eastAsiaTheme="minorEastAsia" w:hAnsi="Times New Roman" w:cs="Times New Roman"/>
          <w:b/>
          <w:sz w:val="30"/>
          <w:szCs w:val="30"/>
        </w:rPr>
        <w:t xml:space="preserve"> «Белорусский металлургический завод - управляющая компания холдинга «Белорусская металлургическая компания»</w:t>
      </w:r>
      <w:r w:rsidRPr="008C54DC">
        <w:rPr>
          <w:rFonts w:ascii="Times New Roman" w:eastAsiaTheme="minorEastAsia" w:hAnsi="Times New Roman" w:cs="Times New Roman"/>
          <w:b/>
          <w:sz w:val="30"/>
          <w:szCs w:val="30"/>
        </w:rPr>
        <w:t>-</w:t>
      </w:r>
    </w:p>
    <w:p w:rsidR="00BC7057" w:rsidRPr="008C54DC" w:rsidRDefault="00BC7057" w:rsidP="00BE639E">
      <w:pPr>
        <w:spacing w:after="0" w:line="240" w:lineRule="atLeast"/>
        <w:ind w:firstLine="1134"/>
        <w:jc w:val="both"/>
        <w:rPr>
          <w:rFonts w:ascii="Times New Roman" w:eastAsiaTheme="minorEastAsia" w:hAnsi="Times New Roman" w:cs="Times New Roman"/>
          <w:b/>
          <w:sz w:val="30"/>
          <w:szCs w:val="30"/>
        </w:rPr>
      </w:pPr>
    </w:p>
    <w:p w:rsidR="00BC7057" w:rsidRPr="008C54DC" w:rsidRDefault="00BC7057" w:rsidP="00BE639E">
      <w:pPr>
        <w:pStyle w:val="a5"/>
        <w:spacing w:before="0" w:beforeAutospacing="0" w:after="0" w:afterAutospacing="0" w:line="240" w:lineRule="atLeast"/>
        <w:ind w:firstLine="1134"/>
        <w:jc w:val="both"/>
        <w:rPr>
          <w:b/>
          <w:sz w:val="30"/>
          <w:szCs w:val="30"/>
        </w:rPr>
      </w:pPr>
      <w:r w:rsidRPr="008C54DC">
        <w:rPr>
          <w:b/>
          <w:bCs/>
          <w:sz w:val="30"/>
          <w:szCs w:val="30"/>
        </w:rPr>
        <w:t>Сталь сортовая круглая</w:t>
      </w:r>
      <w:r w:rsidRPr="008C54DC">
        <w:rPr>
          <w:sz w:val="30"/>
          <w:szCs w:val="30"/>
        </w:rPr>
        <w:t xml:space="preserve">: </w:t>
      </w:r>
      <w:r w:rsidRPr="008C54DC">
        <w:rPr>
          <w:b/>
          <w:sz w:val="30"/>
          <w:szCs w:val="30"/>
        </w:rPr>
        <w:t xml:space="preserve">Ø20-50мм обыкновенного качества  в бунтах; легированная в бунтах; </w:t>
      </w:r>
      <w:proofErr w:type="spellStart"/>
      <w:r w:rsidRPr="008C54DC">
        <w:rPr>
          <w:b/>
          <w:sz w:val="30"/>
          <w:szCs w:val="30"/>
        </w:rPr>
        <w:t>никельмолибденсодержащая</w:t>
      </w:r>
      <w:proofErr w:type="spellEnd"/>
      <w:r w:rsidRPr="008C54DC">
        <w:rPr>
          <w:b/>
          <w:sz w:val="30"/>
          <w:szCs w:val="30"/>
        </w:rPr>
        <w:t xml:space="preserve"> в бунтах; Ø20-80мм шарикоподшипниковая в прутках, углеродистая обыкновенного качества и качественная в прутках; легированная в прутках; </w:t>
      </w:r>
      <w:proofErr w:type="spellStart"/>
      <w:r w:rsidRPr="008C54DC">
        <w:rPr>
          <w:b/>
          <w:sz w:val="30"/>
          <w:szCs w:val="30"/>
        </w:rPr>
        <w:t>никельмолибденсодержащая</w:t>
      </w:r>
      <w:proofErr w:type="spellEnd"/>
      <w:r w:rsidRPr="008C54DC">
        <w:rPr>
          <w:b/>
          <w:sz w:val="30"/>
          <w:szCs w:val="30"/>
        </w:rPr>
        <w:t xml:space="preserve"> в прутках</w:t>
      </w:r>
    </w:p>
    <w:p w:rsidR="00BC7057" w:rsidRPr="008C54DC" w:rsidRDefault="00BC7057" w:rsidP="00BE639E">
      <w:pPr>
        <w:pStyle w:val="a5"/>
        <w:spacing w:before="0" w:beforeAutospacing="0" w:after="0" w:afterAutospacing="0" w:line="240" w:lineRule="atLeast"/>
        <w:ind w:firstLine="1134"/>
        <w:jc w:val="both"/>
        <w:rPr>
          <w:b/>
          <w:sz w:val="30"/>
          <w:szCs w:val="30"/>
        </w:rPr>
      </w:pP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 xml:space="preserve">Производительность цеха - до 700 тыс. тонн в год высококачественного металлопроката из конструкционных, инструментальных, подшипниковых и </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рессорно-пружинных сталей:</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-гладкая катанка в бунтах Ø5,5-22 мм;</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-арматурная катанка периодического профиля в бунтах Ø6</w:t>
      </w:r>
      <w:r w:rsidRPr="008C54DC">
        <w:rPr>
          <w:sz w:val="30"/>
          <w:szCs w:val="30"/>
        </w:rPr>
        <w:t>14 мм;</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-круглый прокат в бунтах Ø20-50 мм;</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-круглый сортовой прокат мерной длины Ø20</w:t>
      </w:r>
      <w:r w:rsidRPr="008C54DC">
        <w:rPr>
          <w:sz w:val="30"/>
          <w:szCs w:val="30"/>
        </w:rPr>
        <w:t>85 мм.</w:t>
      </w:r>
    </w:p>
    <w:p w:rsidR="00BC7057" w:rsidRPr="008C54DC" w:rsidRDefault="00BC7057" w:rsidP="00BE639E">
      <w:pPr>
        <w:pStyle w:val="a5"/>
        <w:spacing w:before="0" w:beforeAutospacing="0" w:after="0" w:afterAutospacing="0" w:line="240" w:lineRule="atLeast"/>
        <w:ind w:firstLine="1134"/>
        <w:jc w:val="both"/>
        <w:rPr>
          <w:sz w:val="30"/>
          <w:szCs w:val="30"/>
        </w:rPr>
      </w:pPr>
      <w:r w:rsidRPr="008C54DC">
        <w:rPr>
          <w:sz w:val="30"/>
          <w:szCs w:val="30"/>
        </w:rPr>
        <w:t xml:space="preserve">Печи термообработки оснащены рекуперативными горелками, комбинирующими в себе функции горелочного и </w:t>
      </w:r>
      <w:proofErr w:type="spellStart"/>
      <w:r w:rsidRPr="008C54DC">
        <w:rPr>
          <w:sz w:val="30"/>
          <w:szCs w:val="30"/>
        </w:rPr>
        <w:t>теплоутилизирующего</w:t>
      </w:r>
      <w:proofErr w:type="spellEnd"/>
      <w:r w:rsidRPr="008C54DC">
        <w:rPr>
          <w:sz w:val="30"/>
          <w:szCs w:val="30"/>
        </w:rPr>
        <w:t xml:space="preserve"> устройства.</w:t>
      </w:r>
    </w:p>
    <w:p w:rsidR="00BC7057" w:rsidRPr="008C54DC" w:rsidRDefault="00BC7057" w:rsidP="00BE639E">
      <w:pPr>
        <w:pStyle w:val="a5"/>
        <w:spacing w:before="0" w:beforeAutospacing="0" w:after="0" w:afterAutospacing="0" w:line="240" w:lineRule="atLeast"/>
        <w:ind w:firstLine="1134"/>
        <w:jc w:val="both"/>
        <w:rPr>
          <w:sz w:val="30"/>
          <w:szCs w:val="30"/>
        </w:rPr>
      </w:pPr>
    </w:p>
    <w:p w:rsidR="00BC7057" w:rsidRPr="008C54DC" w:rsidRDefault="00BC7057" w:rsidP="00BE639E">
      <w:pPr>
        <w:pStyle w:val="3"/>
        <w:spacing w:before="0" w:line="240" w:lineRule="atLeast"/>
        <w:ind w:firstLine="1134"/>
        <w:jc w:val="both"/>
        <w:rPr>
          <w:rFonts w:ascii="Times New Roman" w:eastAsiaTheme="minorEastAsia" w:hAnsi="Times New Roman" w:cs="Times New Roman"/>
          <w:b w:val="0"/>
          <w:color w:val="auto"/>
          <w:sz w:val="30"/>
          <w:szCs w:val="30"/>
        </w:rPr>
      </w:pPr>
      <w:r w:rsidRPr="008C54DC">
        <w:rPr>
          <w:rFonts w:ascii="Times New Roman" w:eastAsiaTheme="minorEastAsia" w:hAnsi="Times New Roman" w:cs="Times New Roman"/>
          <w:b w:val="0"/>
          <w:color w:val="auto"/>
          <w:sz w:val="30"/>
          <w:szCs w:val="30"/>
        </w:rPr>
        <w:t>В 2011-2015 годах на заводе проведена программа комплексной самой масштабной модернизации и реконструкции производства за всю его историю. Самым масштабным стал инвестиционный проект «Организация производства сортового проката со строительством мелкосортно-проволочного стана».</w:t>
      </w:r>
    </w:p>
    <w:p w:rsidR="00BC7057" w:rsidRPr="008C54DC" w:rsidRDefault="00BC7057" w:rsidP="00BE639E">
      <w:pPr>
        <w:pStyle w:val="a4"/>
        <w:spacing w:after="0" w:line="240" w:lineRule="atLeast"/>
        <w:ind w:left="0"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В организации нового производства использованы современные методы ведения процессов низкотемпературной и нормализованной прокатки в линии стана с внешней термической обработкой проката в печах (проходная печь непрерывного действия, камерные печи обработки бунтов, камерные печи обработки проката), позволяющие </w:t>
      </w:r>
      <w:r w:rsidRPr="008C54DC">
        <w:rPr>
          <w:rFonts w:ascii="Times New Roman" w:hAnsi="Times New Roman" w:cs="Times New Roman"/>
          <w:sz w:val="30"/>
          <w:szCs w:val="30"/>
        </w:rPr>
        <w:lastRenderedPageBreak/>
        <w:t>производить и продавать продукцию с высокой добавленной стоимостью.</w:t>
      </w:r>
    </w:p>
    <w:p w:rsidR="00BC7057" w:rsidRPr="008C54DC" w:rsidRDefault="00BC7057" w:rsidP="00BE639E">
      <w:pPr>
        <w:pStyle w:val="a4"/>
        <w:spacing w:after="0" w:line="240" w:lineRule="atLeast"/>
        <w:ind w:left="0" w:firstLine="1134"/>
        <w:jc w:val="both"/>
        <w:rPr>
          <w:rFonts w:ascii="Times New Roman" w:hAnsi="Times New Roman" w:cs="Times New Roman"/>
          <w:sz w:val="30"/>
          <w:szCs w:val="30"/>
        </w:rPr>
      </w:pPr>
    </w:p>
    <w:p w:rsidR="00BC7057" w:rsidRPr="008C54DC" w:rsidRDefault="00BC7057" w:rsidP="00BE639E">
      <w:pPr>
        <w:pStyle w:val="a4"/>
        <w:spacing w:after="0" w:line="240" w:lineRule="atLeast"/>
        <w:ind w:left="0"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 xml:space="preserve">СП «Санта </w:t>
      </w:r>
      <w:proofErr w:type="spellStart"/>
      <w:r w:rsidRPr="008C54DC">
        <w:rPr>
          <w:rFonts w:ascii="Times New Roman" w:eastAsia="Times New Roman" w:hAnsi="Times New Roman" w:cs="Times New Roman"/>
          <w:b/>
          <w:sz w:val="30"/>
          <w:szCs w:val="30"/>
          <w:lang w:eastAsia="ru-RU"/>
        </w:rPr>
        <w:t>Бремор</w:t>
      </w:r>
      <w:proofErr w:type="spellEnd"/>
      <w:r w:rsidRPr="008C54DC">
        <w:rPr>
          <w:rFonts w:ascii="Times New Roman" w:eastAsia="Times New Roman" w:hAnsi="Times New Roman" w:cs="Times New Roman"/>
          <w:b/>
          <w:sz w:val="30"/>
          <w:szCs w:val="30"/>
          <w:lang w:eastAsia="ru-RU"/>
        </w:rPr>
        <w:t>» ООО</w:t>
      </w:r>
      <w:r w:rsidR="00B00BB6" w:rsidRPr="008C54DC">
        <w:rPr>
          <w:rFonts w:ascii="Times New Roman" w:eastAsia="Times New Roman" w:hAnsi="Times New Roman" w:cs="Times New Roman"/>
          <w:b/>
          <w:sz w:val="30"/>
          <w:szCs w:val="30"/>
          <w:lang w:eastAsia="ru-RU"/>
        </w:rPr>
        <w:t xml:space="preserve"> -</w:t>
      </w:r>
    </w:p>
    <w:p w:rsidR="00BC7057" w:rsidRPr="008C54DC" w:rsidRDefault="00BC7057" w:rsidP="00BE639E">
      <w:pPr>
        <w:pStyle w:val="a4"/>
        <w:spacing w:after="0" w:line="240" w:lineRule="atLeast"/>
        <w:ind w:left="0"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Использование тепла от систем охлаждения воздуха для первой ступени подогрева в вентиляционных установках</w:t>
      </w:r>
    </w:p>
    <w:p w:rsidR="007E5316" w:rsidRPr="008C54DC" w:rsidRDefault="007E5316" w:rsidP="00BE639E">
      <w:pPr>
        <w:pStyle w:val="a4"/>
        <w:spacing w:after="0" w:line="240" w:lineRule="atLeast"/>
        <w:ind w:left="0" w:firstLine="1134"/>
        <w:jc w:val="both"/>
        <w:rPr>
          <w:rFonts w:ascii="Times New Roman" w:eastAsia="Times New Roman" w:hAnsi="Times New Roman" w:cs="Times New Roman"/>
          <w:b/>
          <w:sz w:val="30"/>
          <w:szCs w:val="30"/>
          <w:lang w:eastAsia="ru-RU"/>
        </w:rPr>
      </w:pPr>
    </w:p>
    <w:p w:rsidR="007E5316" w:rsidRPr="008C54DC" w:rsidRDefault="007E5316"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Ввиду широкого ассортимента и роста объемов выпускаемой продукции потребление различных видов ресурсов ежегодно увеличивается. Для достижения целей в долгосрочной перспективе компания стремится наиболее эффективно использовать имеющиеся ресурсы и снизить возникающие потери посредством внедрения новых и усовершенствования имеющихся технологий. </w:t>
      </w:r>
    </w:p>
    <w:p w:rsidR="007E5316" w:rsidRPr="008C54DC" w:rsidRDefault="007E5316"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Объектом модернизации была выбрана система кондиционирования и вентиляции цеха №4</w:t>
      </w:r>
    </w:p>
    <w:p w:rsidR="007E5316" w:rsidRPr="008C54DC" w:rsidRDefault="007E5316"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Температурный режим помещений поддерживается круглый год. В этом свете виделось целесообразным перестроить работу системы вентиляции и кондиционирования приточных установок, а именно: открыть трехходовые краны узлов регулирования холодоснабжения приточных установок, тем самым осуществлять подогрев приточного воздуха и охлаждение обратного </w:t>
      </w:r>
      <w:proofErr w:type="spellStart"/>
      <w:r w:rsidRPr="008C54DC">
        <w:rPr>
          <w:rFonts w:ascii="Times New Roman" w:hAnsi="Times New Roman" w:cs="Times New Roman"/>
          <w:sz w:val="30"/>
          <w:szCs w:val="30"/>
        </w:rPr>
        <w:t>пропиленгликоля</w:t>
      </w:r>
      <w:proofErr w:type="spellEnd"/>
      <w:r w:rsidRPr="008C54DC">
        <w:rPr>
          <w:rFonts w:ascii="Times New Roman" w:hAnsi="Times New Roman" w:cs="Times New Roman"/>
          <w:sz w:val="30"/>
          <w:szCs w:val="30"/>
        </w:rPr>
        <w:t xml:space="preserve"> в зимний период. </w:t>
      </w:r>
    </w:p>
    <w:p w:rsidR="00BE639E" w:rsidRPr="008C54DC" w:rsidRDefault="00BE639E"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C64D37" w:rsidRPr="008C54DC" w:rsidRDefault="00C64D37" w:rsidP="00B66E66">
      <w:pPr>
        <w:spacing w:after="0" w:line="240" w:lineRule="atLeast"/>
        <w:jc w:val="center"/>
        <w:rPr>
          <w:rStyle w:val="a3"/>
          <w:rFonts w:ascii="Times New Roman" w:hAnsi="Times New Roman" w:cs="Times New Roman"/>
          <w:b w:val="0"/>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Почетным диплом в номинации</w:t>
      </w:r>
    </w:p>
    <w:p w:rsidR="00B66E66" w:rsidRPr="008C54DC" w:rsidRDefault="00C64D37"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 xml:space="preserve">«Использование электрической энергии для повышения </w:t>
      </w:r>
    </w:p>
    <w:p w:rsidR="007E5316" w:rsidRPr="008C54DC" w:rsidRDefault="00C64D37" w:rsidP="00B66E66">
      <w:pPr>
        <w:spacing w:after="0" w:line="240" w:lineRule="atLeast"/>
        <w:jc w:val="center"/>
        <w:rPr>
          <w:rStyle w:val="a3"/>
          <w:rFonts w:ascii="Times New Roman" w:hAnsi="Times New Roman" w:cs="Times New Roman"/>
          <w:color w:val="0070C0"/>
          <w:sz w:val="30"/>
          <w:szCs w:val="30"/>
          <w:bdr w:val="none" w:sz="0" w:space="0" w:color="auto" w:frame="1"/>
          <w:shd w:val="clear" w:color="auto" w:fill="FFFFFF"/>
        </w:rPr>
      </w:pPr>
      <w:r w:rsidRPr="008C54DC">
        <w:rPr>
          <w:rStyle w:val="a3"/>
          <w:rFonts w:ascii="Times New Roman" w:hAnsi="Times New Roman" w:cs="Times New Roman"/>
          <w:color w:val="0070C0"/>
          <w:sz w:val="30"/>
          <w:szCs w:val="30"/>
          <w:bdr w:val="none" w:sz="0" w:space="0" w:color="auto" w:frame="1"/>
          <w:shd w:val="clear" w:color="auto" w:fill="FFFFFF"/>
        </w:rPr>
        <w:t>эффективности энергосистемы Беларуси» награждено</w:t>
      </w:r>
    </w:p>
    <w:p w:rsidR="00C64D37" w:rsidRPr="008C54DC" w:rsidRDefault="00C64D37" w:rsidP="00BE639E">
      <w:pPr>
        <w:spacing w:after="0" w:line="240" w:lineRule="atLeast"/>
        <w:ind w:firstLine="1134"/>
        <w:jc w:val="both"/>
        <w:rPr>
          <w:rStyle w:val="a3"/>
          <w:rFonts w:ascii="Times New Roman" w:hAnsi="Times New Roman" w:cs="Times New Roman"/>
          <w:sz w:val="30"/>
          <w:szCs w:val="30"/>
          <w:bdr w:val="none" w:sz="0" w:space="0" w:color="auto" w:frame="1"/>
          <w:shd w:val="clear" w:color="auto" w:fill="FFFFFF"/>
        </w:rPr>
      </w:pPr>
    </w:p>
    <w:p w:rsidR="00BE639E" w:rsidRPr="008C54DC" w:rsidRDefault="00C64D37"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ОАО «Управляющая компания холдинга «</w:t>
      </w:r>
      <w:proofErr w:type="spellStart"/>
      <w:r w:rsidRPr="008C54DC">
        <w:rPr>
          <w:rFonts w:ascii="Times New Roman" w:eastAsia="Times New Roman" w:hAnsi="Times New Roman" w:cs="Times New Roman"/>
          <w:b/>
          <w:sz w:val="30"/>
          <w:szCs w:val="30"/>
          <w:lang w:eastAsia="ru-RU"/>
        </w:rPr>
        <w:t>Белкоммунмаш</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p>
    <w:p w:rsidR="00C64D37" w:rsidRPr="008C54DC" w:rsidRDefault="00C64D37"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Электробус пассажирский модели Е433</w:t>
      </w:r>
    </w:p>
    <w:p w:rsidR="00C64D37" w:rsidRPr="008C54DC" w:rsidRDefault="00C64D37" w:rsidP="00BE639E">
      <w:pPr>
        <w:spacing w:after="0" w:line="240" w:lineRule="atLeast"/>
        <w:ind w:firstLine="1134"/>
        <w:jc w:val="both"/>
        <w:rPr>
          <w:rFonts w:ascii="Times New Roman" w:eastAsia="Times New Roman" w:hAnsi="Times New Roman" w:cs="Times New Roman"/>
          <w:b/>
          <w:sz w:val="30"/>
          <w:szCs w:val="30"/>
          <w:lang w:eastAsia="ru-RU"/>
        </w:rPr>
      </w:pP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Сочлененный электробус предназначен для перевозки пассажиров по дорогам общего пользования, как на городских, так и на пригородных маршрутах, обладающий высокой </w:t>
      </w:r>
      <w:proofErr w:type="spellStart"/>
      <w:r w:rsidRPr="008C54DC">
        <w:rPr>
          <w:rFonts w:ascii="Times New Roman" w:hAnsi="Times New Roman" w:cs="Times New Roman"/>
          <w:bCs/>
          <w:sz w:val="30"/>
          <w:szCs w:val="30"/>
          <w:bdr w:val="none" w:sz="0" w:space="0" w:color="auto" w:frame="1"/>
          <w:shd w:val="clear" w:color="auto" w:fill="FFFFFF"/>
        </w:rPr>
        <w:t>пассажировместимостью</w:t>
      </w:r>
      <w:proofErr w:type="spellEnd"/>
      <w:r w:rsidRPr="008C54DC">
        <w:rPr>
          <w:rFonts w:ascii="Times New Roman" w:hAnsi="Times New Roman" w:cs="Times New Roman"/>
          <w:bCs/>
          <w:sz w:val="30"/>
          <w:szCs w:val="30"/>
          <w:bdr w:val="none" w:sz="0" w:space="0" w:color="auto" w:frame="1"/>
          <w:shd w:val="clear" w:color="auto" w:fill="FFFFFF"/>
        </w:rPr>
        <w:t xml:space="preserve"> наряду с практически идентичными габаритными показателями аналогов. </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В движение электробус приводится за счет электродвигателя с питанием от системы накопителей электрической энергии на базе </w:t>
      </w:r>
      <w:proofErr w:type="spellStart"/>
      <w:r w:rsidRPr="008C54DC">
        <w:rPr>
          <w:rFonts w:ascii="Times New Roman" w:hAnsi="Times New Roman" w:cs="Times New Roman"/>
          <w:bCs/>
          <w:sz w:val="30"/>
          <w:szCs w:val="30"/>
          <w:bdr w:val="none" w:sz="0" w:space="0" w:color="auto" w:frame="1"/>
          <w:shd w:val="clear" w:color="auto" w:fill="FFFFFF"/>
        </w:rPr>
        <w:t>суперконденсаторов</w:t>
      </w:r>
      <w:proofErr w:type="spellEnd"/>
      <w:r w:rsidRPr="008C54DC">
        <w:rPr>
          <w:rFonts w:ascii="Times New Roman" w:hAnsi="Times New Roman" w:cs="Times New Roman"/>
          <w:bCs/>
          <w:sz w:val="30"/>
          <w:szCs w:val="30"/>
          <w:bdr w:val="none" w:sz="0" w:space="0" w:color="auto" w:frame="1"/>
          <w:shd w:val="clear" w:color="auto" w:fill="FFFFFF"/>
        </w:rPr>
        <w:t xml:space="preserve">, обеспечивающей возможность работы в широком температурном диапазоне (от - 40º </w:t>
      </w:r>
      <w:proofErr w:type="gramStart"/>
      <w:r w:rsidRPr="008C54DC">
        <w:rPr>
          <w:rFonts w:ascii="Times New Roman" w:hAnsi="Times New Roman" w:cs="Times New Roman"/>
          <w:bCs/>
          <w:sz w:val="30"/>
          <w:szCs w:val="30"/>
          <w:bdr w:val="none" w:sz="0" w:space="0" w:color="auto" w:frame="1"/>
          <w:shd w:val="clear" w:color="auto" w:fill="FFFFFF"/>
        </w:rPr>
        <w:t>С</w:t>
      </w:r>
      <w:proofErr w:type="gramEnd"/>
      <w:r w:rsidRPr="008C54DC">
        <w:rPr>
          <w:rFonts w:ascii="Times New Roman" w:hAnsi="Times New Roman" w:cs="Times New Roman"/>
          <w:bCs/>
          <w:sz w:val="30"/>
          <w:szCs w:val="30"/>
          <w:bdr w:val="none" w:sz="0" w:space="0" w:color="auto" w:frame="1"/>
          <w:shd w:val="clear" w:color="auto" w:fill="FFFFFF"/>
        </w:rPr>
        <w:t xml:space="preserve"> до + 40º С), максимальное </w:t>
      </w:r>
      <w:r w:rsidRPr="008C54DC">
        <w:rPr>
          <w:rFonts w:ascii="Times New Roman" w:hAnsi="Times New Roman" w:cs="Times New Roman"/>
          <w:bCs/>
          <w:sz w:val="30"/>
          <w:szCs w:val="30"/>
          <w:bdr w:val="none" w:sz="0" w:space="0" w:color="auto" w:frame="1"/>
          <w:shd w:val="clear" w:color="auto" w:fill="FFFFFF"/>
        </w:rPr>
        <w:lastRenderedPageBreak/>
        <w:t>использование энергии рекуперации по сравнению с батареями, низкую стоимость последующей утилизации.</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proofErr w:type="spellStart"/>
      <w:r w:rsidRPr="008C54DC">
        <w:rPr>
          <w:rFonts w:ascii="Times New Roman" w:hAnsi="Times New Roman" w:cs="Times New Roman"/>
          <w:bCs/>
          <w:sz w:val="30"/>
          <w:szCs w:val="30"/>
          <w:bdr w:val="none" w:sz="0" w:space="0" w:color="auto" w:frame="1"/>
          <w:shd w:val="clear" w:color="auto" w:fill="FFFFFF"/>
        </w:rPr>
        <w:t>Пассажировместимость</w:t>
      </w:r>
      <w:proofErr w:type="spellEnd"/>
      <w:r w:rsidRPr="008C54DC">
        <w:rPr>
          <w:rFonts w:ascii="Times New Roman" w:hAnsi="Times New Roman" w:cs="Times New Roman"/>
          <w:bCs/>
          <w:sz w:val="30"/>
          <w:szCs w:val="30"/>
          <w:bdr w:val="none" w:sz="0" w:space="0" w:color="auto" w:frame="1"/>
          <w:shd w:val="clear" w:color="auto" w:fill="FFFFFF"/>
        </w:rPr>
        <w:t xml:space="preserve"> – 150 чел.</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Мест для сидения – 38 чел.</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Длина ТС – 18735 чел.</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Масса снаряженного ТС  - 17200 кг.</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Максимальная допустимая масса – 28000 кг.</w:t>
      </w:r>
    </w:p>
    <w:p w:rsidR="00C64D37" w:rsidRPr="008C54DC" w:rsidRDefault="00C64D37"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Мощность электродвигателя – 160 кВт.</w:t>
      </w:r>
    </w:p>
    <w:p w:rsidR="008849CB" w:rsidRPr="008C54DC" w:rsidRDefault="00C64D37"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Электробус обладает маневренностью автобуса, низкой стоимостью эксплуатации наряду с высокой </w:t>
      </w:r>
      <w:proofErr w:type="spellStart"/>
      <w:r w:rsidRPr="008C54DC">
        <w:rPr>
          <w:rFonts w:ascii="Times New Roman" w:hAnsi="Times New Roman" w:cs="Times New Roman"/>
          <w:sz w:val="30"/>
          <w:szCs w:val="30"/>
        </w:rPr>
        <w:t>экологичностью</w:t>
      </w:r>
      <w:proofErr w:type="spellEnd"/>
      <w:r w:rsidRPr="008C54DC">
        <w:rPr>
          <w:rFonts w:ascii="Times New Roman" w:hAnsi="Times New Roman" w:cs="Times New Roman"/>
          <w:sz w:val="30"/>
          <w:szCs w:val="30"/>
        </w:rPr>
        <w:t xml:space="preserve">. Поэтому его эксплуатация на регулярных маршрутах позволит значительно улучшить </w:t>
      </w:r>
      <w:proofErr w:type="spellStart"/>
      <w:r w:rsidRPr="008C54DC">
        <w:rPr>
          <w:rFonts w:ascii="Times New Roman" w:hAnsi="Times New Roman" w:cs="Times New Roman"/>
          <w:sz w:val="30"/>
          <w:szCs w:val="30"/>
        </w:rPr>
        <w:t>экологичную</w:t>
      </w:r>
      <w:proofErr w:type="spellEnd"/>
      <w:r w:rsidRPr="008C54DC">
        <w:rPr>
          <w:rFonts w:ascii="Times New Roman" w:hAnsi="Times New Roman" w:cs="Times New Roman"/>
          <w:sz w:val="30"/>
          <w:szCs w:val="30"/>
        </w:rPr>
        <w:t xml:space="preserve"> обстановку в городе; в случае наличия препятствий на маршруте не будет затруднять движение попутного транспортного потока.</w:t>
      </w:r>
    </w:p>
    <w:p w:rsidR="008849CB" w:rsidRPr="008C54DC" w:rsidRDefault="008849CB" w:rsidP="00BE639E">
      <w:pPr>
        <w:spacing w:after="0" w:line="240" w:lineRule="atLeast"/>
        <w:ind w:firstLine="1134"/>
        <w:jc w:val="both"/>
        <w:rPr>
          <w:rFonts w:ascii="Times New Roman" w:hAnsi="Times New Roman" w:cs="Times New Roman"/>
          <w:sz w:val="30"/>
          <w:szCs w:val="30"/>
        </w:rPr>
      </w:pPr>
    </w:p>
    <w:p w:rsidR="00C64D37" w:rsidRPr="008C54DC" w:rsidRDefault="00C64D37"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Дипломами лауреатов – победителей конкурса</w:t>
      </w:r>
    </w:p>
    <w:p w:rsidR="00C64D37" w:rsidRPr="008C54DC" w:rsidRDefault="00C64D37"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в номинации «Энергоэффективный продукт года» удостоены:</w:t>
      </w:r>
    </w:p>
    <w:p w:rsidR="00B00BB6" w:rsidRPr="008C54DC" w:rsidRDefault="00B00BB6" w:rsidP="00BE639E">
      <w:pPr>
        <w:spacing w:after="0" w:line="240" w:lineRule="atLeast"/>
        <w:ind w:firstLine="1134"/>
        <w:jc w:val="both"/>
        <w:rPr>
          <w:rFonts w:ascii="Times New Roman" w:hAnsi="Times New Roman" w:cs="Times New Roman"/>
          <w:b/>
          <w:bCs/>
          <w:sz w:val="30"/>
          <w:szCs w:val="30"/>
          <w:bdr w:val="none" w:sz="0" w:space="0" w:color="auto" w:frame="1"/>
          <w:shd w:val="clear" w:color="auto" w:fill="FFFFFF"/>
        </w:rPr>
      </w:pPr>
    </w:p>
    <w:p w:rsidR="007201B9" w:rsidRPr="008C54DC" w:rsidRDefault="00C64D37"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Филиал "Инженерный центр" РУП "</w:t>
      </w:r>
      <w:proofErr w:type="spellStart"/>
      <w:r w:rsidRPr="008C54DC">
        <w:rPr>
          <w:rFonts w:ascii="Times New Roman" w:eastAsia="Times New Roman" w:hAnsi="Times New Roman" w:cs="Times New Roman"/>
          <w:b/>
          <w:sz w:val="30"/>
          <w:szCs w:val="30"/>
          <w:lang w:eastAsia="ru-RU"/>
        </w:rPr>
        <w:t>Гомельэнерго</w:t>
      </w:r>
      <w:proofErr w:type="spellEnd"/>
      <w:r w:rsidRPr="008C54DC">
        <w:rPr>
          <w:rFonts w:ascii="Times New Roman" w:eastAsia="Times New Roman" w:hAnsi="Times New Roman" w:cs="Times New Roman"/>
          <w:b/>
          <w:sz w:val="30"/>
          <w:szCs w:val="30"/>
          <w:lang w:eastAsia="ru-RU"/>
        </w:rPr>
        <w:t>"</w:t>
      </w:r>
      <w:r w:rsidRPr="008C54DC">
        <w:rPr>
          <w:rFonts w:ascii="Times New Roman" w:hAnsi="Times New Roman" w:cs="Times New Roman"/>
          <w:b/>
          <w:bCs/>
          <w:sz w:val="30"/>
          <w:szCs w:val="30"/>
          <w:bdr w:val="none" w:sz="0" w:space="0" w:color="auto" w:frame="1"/>
          <w:shd w:val="clear" w:color="auto" w:fill="FFFFFF"/>
        </w:rPr>
        <w:t xml:space="preserve"> </w:t>
      </w:r>
      <w:r w:rsidR="00B00BB6" w:rsidRPr="008C54DC">
        <w:rPr>
          <w:rFonts w:ascii="Times New Roman" w:hAnsi="Times New Roman" w:cs="Times New Roman"/>
          <w:b/>
          <w:bCs/>
          <w:sz w:val="30"/>
          <w:szCs w:val="30"/>
          <w:bdr w:val="none" w:sz="0" w:space="0" w:color="auto" w:frame="1"/>
          <w:shd w:val="clear" w:color="auto" w:fill="FFFFFF"/>
        </w:rPr>
        <w:t>-</w:t>
      </w:r>
      <w:r w:rsidR="004B757A" w:rsidRPr="008C54DC">
        <w:rPr>
          <w:rFonts w:ascii="Times New Roman" w:hAnsi="Times New Roman" w:cs="Times New Roman"/>
          <w:b/>
          <w:bCs/>
          <w:sz w:val="30"/>
          <w:szCs w:val="30"/>
          <w:bdr w:val="none" w:sz="0" w:space="0" w:color="auto" w:frame="1"/>
          <w:shd w:val="clear" w:color="auto" w:fill="FFFFFF"/>
        </w:rPr>
        <w:t xml:space="preserve"> </w:t>
      </w:r>
      <w:r w:rsidR="007201B9" w:rsidRPr="008C54DC">
        <w:rPr>
          <w:rFonts w:ascii="Times New Roman" w:eastAsia="Times New Roman" w:hAnsi="Times New Roman" w:cs="Times New Roman"/>
          <w:b/>
          <w:sz w:val="30"/>
          <w:szCs w:val="30"/>
          <w:lang w:eastAsia="ru-RU"/>
        </w:rPr>
        <w:t>Щиток распределительный силовой универсальный (ЩРСУ-У1):-с функцией наружного освещения; - для МТПО (для мачтовой трансформаторной подстанции однофазной).</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Изготавливаются </w:t>
      </w:r>
      <w:proofErr w:type="gramStart"/>
      <w:r w:rsidRPr="008C54DC">
        <w:rPr>
          <w:rFonts w:ascii="Times New Roman" w:hAnsi="Times New Roman" w:cs="Times New Roman"/>
          <w:bCs/>
          <w:sz w:val="30"/>
          <w:szCs w:val="30"/>
          <w:bdr w:val="none" w:sz="0" w:space="0" w:color="auto" w:frame="1"/>
          <w:shd w:val="clear" w:color="auto" w:fill="FFFFFF"/>
        </w:rPr>
        <w:t>щитки  по</w:t>
      </w:r>
      <w:proofErr w:type="gramEnd"/>
      <w:r w:rsidRPr="008C54DC">
        <w:rPr>
          <w:rFonts w:ascii="Times New Roman" w:hAnsi="Times New Roman" w:cs="Times New Roman"/>
          <w:bCs/>
          <w:sz w:val="30"/>
          <w:szCs w:val="30"/>
          <w:bdr w:val="none" w:sz="0" w:space="0" w:color="auto" w:frame="1"/>
          <w:shd w:val="clear" w:color="auto" w:fill="FFFFFF"/>
        </w:rPr>
        <w:t xml:space="preserve"> индивидуальному проекту заказчика, малогабаритная конструкция, простота и удобство в обслуживании, эстетический внешний вид, антивандальное исполнение,  сокращение расходов на обслуживание,  высокий уровень электробезопасности, высокие диэлектрические свойства,  низкая стоимость.</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Щиток распределительный силовой универсальный с функцией наружного освещения:</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-учёт электроэнергии отходящего фидера наружного освещения с возможностью дистанционного контроля и съёма следующих </w:t>
      </w:r>
      <w:proofErr w:type="gramStart"/>
      <w:r w:rsidRPr="008C54DC">
        <w:rPr>
          <w:rFonts w:ascii="Times New Roman" w:hAnsi="Times New Roman" w:cs="Times New Roman"/>
          <w:bCs/>
          <w:sz w:val="30"/>
          <w:szCs w:val="30"/>
          <w:bdr w:val="none" w:sz="0" w:space="0" w:color="auto" w:frame="1"/>
          <w:shd w:val="clear" w:color="auto" w:fill="FFFFFF"/>
        </w:rPr>
        <w:t>показаний :</w:t>
      </w:r>
      <w:proofErr w:type="gramEnd"/>
      <w:r w:rsidRPr="008C54DC">
        <w:rPr>
          <w:rFonts w:ascii="Times New Roman" w:hAnsi="Times New Roman" w:cs="Times New Roman"/>
          <w:bCs/>
          <w:sz w:val="30"/>
          <w:szCs w:val="30"/>
          <w:bdr w:val="none" w:sz="0" w:space="0" w:color="auto" w:frame="1"/>
          <w:shd w:val="clear" w:color="auto" w:fill="FFFFFF"/>
        </w:rPr>
        <w:t xml:space="preserve"> </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proofErr w:type="spellStart"/>
      <w:r w:rsidRPr="008C54DC">
        <w:rPr>
          <w:rFonts w:ascii="Times New Roman" w:hAnsi="Times New Roman" w:cs="Times New Roman"/>
          <w:bCs/>
          <w:sz w:val="30"/>
          <w:szCs w:val="30"/>
          <w:bdr w:val="none" w:sz="0" w:space="0" w:color="auto" w:frame="1"/>
          <w:shd w:val="clear" w:color="auto" w:fill="FFFFFF"/>
        </w:rPr>
        <w:t>Wтек</w:t>
      </w:r>
      <w:proofErr w:type="spellEnd"/>
      <w:r w:rsidRPr="008C54DC">
        <w:rPr>
          <w:rFonts w:ascii="Times New Roman" w:hAnsi="Times New Roman" w:cs="Times New Roman"/>
          <w:bCs/>
          <w:sz w:val="30"/>
          <w:szCs w:val="30"/>
          <w:bdr w:val="none" w:sz="0" w:space="0" w:color="auto" w:frame="1"/>
          <w:shd w:val="clear" w:color="auto" w:fill="FFFFFF"/>
        </w:rPr>
        <w:t xml:space="preserve">, </w:t>
      </w:r>
      <w:proofErr w:type="spellStart"/>
      <w:r w:rsidRPr="008C54DC">
        <w:rPr>
          <w:rFonts w:ascii="Times New Roman" w:hAnsi="Times New Roman" w:cs="Times New Roman"/>
          <w:bCs/>
          <w:sz w:val="30"/>
          <w:szCs w:val="30"/>
          <w:bdr w:val="none" w:sz="0" w:space="0" w:color="auto" w:frame="1"/>
          <w:shd w:val="clear" w:color="auto" w:fill="FFFFFF"/>
        </w:rPr>
        <w:t>Wпред</w:t>
      </w:r>
      <w:proofErr w:type="spellEnd"/>
      <w:r w:rsidRPr="008C54DC">
        <w:rPr>
          <w:rFonts w:ascii="Times New Roman" w:hAnsi="Times New Roman" w:cs="Times New Roman"/>
          <w:bCs/>
          <w:sz w:val="30"/>
          <w:szCs w:val="30"/>
          <w:bdr w:val="none" w:sz="0" w:space="0" w:color="auto" w:frame="1"/>
          <w:shd w:val="clear" w:color="auto" w:fill="FFFFFF"/>
        </w:rPr>
        <w:t>.</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 автоматическое включение и отключение наружного освещения в определённое время суток и ее корректировка как непосредственно на </w:t>
      </w:r>
      <w:proofErr w:type="gramStart"/>
      <w:r w:rsidRPr="008C54DC">
        <w:rPr>
          <w:rFonts w:ascii="Times New Roman" w:hAnsi="Times New Roman" w:cs="Times New Roman"/>
          <w:bCs/>
          <w:sz w:val="30"/>
          <w:szCs w:val="30"/>
          <w:bdr w:val="none" w:sz="0" w:space="0" w:color="auto" w:frame="1"/>
          <w:shd w:val="clear" w:color="auto" w:fill="FFFFFF"/>
        </w:rPr>
        <w:t>объекте</w:t>
      </w:r>
      <w:proofErr w:type="gramEnd"/>
      <w:r w:rsidRPr="008C54DC">
        <w:rPr>
          <w:rFonts w:ascii="Times New Roman" w:hAnsi="Times New Roman" w:cs="Times New Roman"/>
          <w:bCs/>
          <w:sz w:val="30"/>
          <w:szCs w:val="30"/>
          <w:bdr w:val="none" w:sz="0" w:space="0" w:color="auto" w:frame="1"/>
          <w:shd w:val="clear" w:color="auto" w:fill="FFFFFF"/>
        </w:rPr>
        <w:t xml:space="preserve"> так и дистанционно.</w:t>
      </w:r>
    </w:p>
    <w:p w:rsidR="007201B9" w:rsidRPr="008C54DC" w:rsidRDefault="007201B9"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Срок окупаемости установленного оборудования в количестве 135 шт. в масштабах одного </w:t>
      </w:r>
      <w:proofErr w:type="spellStart"/>
      <w:r w:rsidRPr="008C54DC">
        <w:rPr>
          <w:rFonts w:ascii="Times New Roman" w:hAnsi="Times New Roman" w:cs="Times New Roman"/>
          <w:sz w:val="30"/>
          <w:szCs w:val="30"/>
        </w:rPr>
        <w:t>РЭСа</w:t>
      </w:r>
      <w:proofErr w:type="spellEnd"/>
      <w:r w:rsidRPr="008C54DC">
        <w:rPr>
          <w:rFonts w:ascii="Times New Roman" w:hAnsi="Times New Roman" w:cs="Times New Roman"/>
          <w:sz w:val="30"/>
          <w:szCs w:val="30"/>
        </w:rPr>
        <w:t xml:space="preserve"> составляет 2,6 года.</w:t>
      </w:r>
    </w:p>
    <w:p w:rsidR="007201B9" w:rsidRPr="008C54DC" w:rsidRDefault="007201B9"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С 2017 года изготовлено  и реализовано более  2 100  щитков в различных областях.</w:t>
      </w:r>
    </w:p>
    <w:p w:rsidR="007201B9" w:rsidRPr="008C54DC" w:rsidRDefault="007201B9" w:rsidP="00BE639E">
      <w:pPr>
        <w:spacing w:after="0" w:line="240" w:lineRule="atLeast"/>
        <w:ind w:firstLine="1134"/>
        <w:jc w:val="both"/>
        <w:rPr>
          <w:rFonts w:ascii="Times New Roman" w:hAnsi="Times New Roman" w:cs="Times New Roman"/>
          <w:sz w:val="30"/>
          <w:szCs w:val="30"/>
        </w:rPr>
      </w:pPr>
    </w:p>
    <w:p w:rsidR="007201B9" w:rsidRPr="008C54DC" w:rsidRDefault="007201B9"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lastRenderedPageBreak/>
        <w:t>Филиал "Инженерный центр" РУП "</w:t>
      </w:r>
      <w:proofErr w:type="spellStart"/>
      <w:r w:rsidRPr="008C54DC">
        <w:rPr>
          <w:rFonts w:ascii="Times New Roman" w:eastAsia="Times New Roman" w:hAnsi="Times New Roman" w:cs="Times New Roman"/>
          <w:b/>
          <w:sz w:val="30"/>
          <w:szCs w:val="30"/>
          <w:lang w:eastAsia="ru-RU"/>
        </w:rPr>
        <w:t>Гомельэнерго</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Счетчик электрической энергии однофазный многофункциональный АИСТ-1-W3-А1-230-5-60А-S-RS485-G-KLOQ1V3</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Счётчики предназначены для измерения электрической энергии в однофазных двухпроводных цепях переменного тока частотой 50 Гц.</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Счетчики могут работать в автоматизированных системах коммерческого и технического учета электрической энергии (АСКУЭ), с применением дифференцированных по времени тарифов на электрическую энергию.</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Для работы в составе автоматизированных систем учета и контроля электроэнергии счетчики имеют интерфейс передачи данных.</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Счётчики предназначены для эксплуатации внутри помещений в следующих климатических условиях:</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температура окружающего воздуха от минус 40 до 70°С;</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относительная влажность воздуха – до 98% при 25°С;</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атмосферное давление от 70 до 106,7 кПа.</w:t>
      </w:r>
    </w:p>
    <w:p w:rsidR="007201B9" w:rsidRPr="008C54DC" w:rsidRDefault="007201B9"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Счетчики могут применяться как автономно, так и в составе автоматизированных систем коммерческого и технического учета электроэнергии (АСКУЭ), диспетчерского управления (АСДУ).</w:t>
      </w:r>
    </w:p>
    <w:p w:rsidR="00B00BB6" w:rsidRPr="008C54DC" w:rsidRDefault="00B00BB6" w:rsidP="00BE639E">
      <w:pPr>
        <w:spacing w:after="0" w:line="240" w:lineRule="atLeast"/>
        <w:ind w:firstLine="1134"/>
        <w:jc w:val="both"/>
        <w:rPr>
          <w:rFonts w:ascii="Times New Roman" w:eastAsia="Times New Roman" w:hAnsi="Times New Roman" w:cs="Times New Roman"/>
          <w:sz w:val="30"/>
          <w:szCs w:val="30"/>
          <w:lang w:eastAsia="ru-RU"/>
        </w:rPr>
      </w:pPr>
    </w:p>
    <w:p w:rsidR="007201B9" w:rsidRPr="008C54DC" w:rsidRDefault="007201B9"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 xml:space="preserve">ЗАО «Сервис тепло и </w:t>
      </w:r>
      <w:proofErr w:type="spellStart"/>
      <w:r w:rsidRPr="008C54DC">
        <w:rPr>
          <w:rFonts w:ascii="Times New Roman" w:eastAsia="Times New Roman" w:hAnsi="Times New Roman" w:cs="Times New Roman"/>
          <w:b/>
          <w:sz w:val="30"/>
          <w:szCs w:val="30"/>
          <w:lang w:eastAsia="ru-RU"/>
        </w:rPr>
        <w:t>хладооборудования</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 xml:space="preserve">Абсорбционные </w:t>
      </w:r>
      <w:proofErr w:type="spellStart"/>
      <w:r w:rsidRPr="008C54DC">
        <w:rPr>
          <w:rFonts w:ascii="Times New Roman" w:eastAsia="Times New Roman" w:hAnsi="Times New Roman" w:cs="Times New Roman"/>
          <w:b/>
          <w:sz w:val="30"/>
          <w:szCs w:val="30"/>
          <w:lang w:eastAsia="ru-RU"/>
        </w:rPr>
        <w:t>бромистолитиевые</w:t>
      </w:r>
      <w:proofErr w:type="spellEnd"/>
      <w:r w:rsidRPr="008C54DC">
        <w:rPr>
          <w:rFonts w:ascii="Times New Roman" w:eastAsia="Times New Roman" w:hAnsi="Times New Roman" w:cs="Times New Roman"/>
          <w:b/>
          <w:sz w:val="30"/>
          <w:szCs w:val="30"/>
          <w:lang w:eastAsia="ru-RU"/>
        </w:rPr>
        <w:t xml:space="preserve"> тепловые насосы BROAD  серии BDS</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Внедрение такого инновационного энергосберегающего оборудования как АБТН является для энергоёмких предприятий реальным способом повышения эффективности использования топливно-энергетических ресурсов, снижения себестоимости и повышения конкурентоспособности. </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Именно использование АБТН позволяет предприятиям утилизировать обычно неиспользуемые побочные низкотемпературные тепловые потоки температурой 20-45 </w:t>
      </w:r>
      <w:proofErr w:type="spellStart"/>
      <w:r w:rsidRPr="008C54DC">
        <w:rPr>
          <w:rFonts w:ascii="Times New Roman" w:hAnsi="Times New Roman" w:cs="Times New Roman"/>
          <w:bCs/>
          <w:sz w:val="30"/>
          <w:szCs w:val="30"/>
          <w:bdr w:val="none" w:sz="0" w:space="0" w:color="auto" w:frame="1"/>
          <w:shd w:val="clear" w:color="auto" w:fill="FFFFFF"/>
        </w:rPr>
        <w:t>оС</w:t>
      </w:r>
      <w:proofErr w:type="spellEnd"/>
      <w:r w:rsidRPr="008C54DC">
        <w:rPr>
          <w:rFonts w:ascii="Times New Roman" w:hAnsi="Times New Roman" w:cs="Times New Roman"/>
          <w:bCs/>
          <w:sz w:val="30"/>
          <w:szCs w:val="30"/>
          <w:bdr w:val="none" w:sz="0" w:space="0" w:color="auto" w:frame="1"/>
          <w:shd w:val="clear" w:color="auto" w:fill="FFFFFF"/>
        </w:rPr>
        <w:t xml:space="preserve"> и получать горячую воду до 85-90 </w:t>
      </w:r>
      <w:proofErr w:type="spellStart"/>
      <w:r w:rsidRPr="008C54DC">
        <w:rPr>
          <w:rFonts w:ascii="Times New Roman" w:hAnsi="Times New Roman" w:cs="Times New Roman"/>
          <w:bCs/>
          <w:sz w:val="30"/>
          <w:szCs w:val="30"/>
          <w:bdr w:val="none" w:sz="0" w:space="0" w:color="auto" w:frame="1"/>
          <w:shd w:val="clear" w:color="auto" w:fill="FFFFFF"/>
        </w:rPr>
        <w:t>оС</w:t>
      </w:r>
      <w:proofErr w:type="spellEnd"/>
      <w:r w:rsidRPr="008C54DC">
        <w:rPr>
          <w:rFonts w:ascii="Times New Roman" w:hAnsi="Times New Roman" w:cs="Times New Roman"/>
          <w:bCs/>
          <w:sz w:val="30"/>
          <w:szCs w:val="30"/>
          <w:bdr w:val="none" w:sz="0" w:space="0" w:color="auto" w:frame="1"/>
          <w:shd w:val="clear" w:color="auto" w:fill="FFFFFF"/>
        </w:rPr>
        <w:t xml:space="preserve"> для систем отопления, ГВС или технологических процессов, экономя углеводородное топливо. АБТН BROAD отличаются надёжностью, высокой степенью автоматизации, бесшумностью, длительным сроком эксплуатации, что подтверждает успешный опыт эксплуатации установок как на крупных предприятиях Дании, Южной Кореи, Китае, Латвии, так и на белорусских предприятиях.</w:t>
      </w:r>
    </w:p>
    <w:p w:rsidR="007201B9" w:rsidRPr="008C54DC" w:rsidRDefault="007201B9"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p>
    <w:p w:rsidR="009C0D64" w:rsidRPr="008C54DC" w:rsidRDefault="009C0D64"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lastRenderedPageBreak/>
        <w:t>Представительство ООО «</w:t>
      </w:r>
      <w:proofErr w:type="spellStart"/>
      <w:r w:rsidRPr="008C54DC">
        <w:rPr>
          <w:rFonts w:ascii="Times New Roman" w:eastAsia="Times New Roman" w:hAnsi="Times New Roman" w:cs="Times New Roman"/>
          <w:b/>
          <w:sz w:val="30"/>
          <w:szCs w:val="30"/>
          <w:lang w:eastAsia="ru-RU"/>
        </w:rPr>
        <w:t>Грундфос</w:t>
      </w:r>
      <w:proofErr w:type="spellEnd"/>
      <w:r w:rsidRPr="008C54DC">
        <w:rPr>
          <w:rFonts w:ascii="Times New Roman" w:eastAsia="Times New Roman" w:hAnsi="Times New Roman" w:cs="Times New Roman"/>
          <w:b/>
          <w:sz w:val="30"/>
          <w:szCs w:val="30"/>
          <w:lang w:eastAsia="ru-RU"/>
        </w:rPr>
        <w:t>» (РФ) в Республике Беларусь</w:t>
      </w:r>
      <w:r w:rsidR="00B00BB6" w:rsidRPr="008C54DC">
        <w:rPr>
          <w:rFonts w:ascii="Times New Roman" w:eastAsia="Times New Roman" w:hAnsi="Times New Roman" w:cs="Times New Roman"/>
          <w:b/>
          <w:sz w:val="30"/>
          <w:szCs w:val="30"/>
          <w:lang w:eastAsia="ru-RU"/>
        </w:rPr>
        <w:t xml:space="preserve"> - </w:t>
      </w:r>
      <w:r w:rsidRPr="008C54DC">
        <w:rPr>
          <w:rFonts w:ascii="Times New Roman" w:eastAsia="Times New Roman" w:hAnsi="Times New Roman" w:cs="Times New Roman"/>
          <w:b/>
          <w:sz w:val="30"/>
          <w:szCs w:val="30"/>
          <w:lang w:eastAsia="ru-RU"/>
        </w:rPr>
        <w:t>Насос циркуляционный торговой марки GRUNDFOS типа ALPHA</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ALPHA - это первый насос для бытовых систем отопления</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 дистанционным управлением, положивший начало новой эре</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бытовых циркуляционных насосов, упрощающих работу</w:t>
      </w:r>
    </w:p>
    <w:p w:rsidR="009C0D64" w:rsidRPr="008C54DC" w:rsidRDefault="009C0D64" w:rsidP="00BE639E">
      <w:pPr>
        <w:spacing w:after="0" w:line="240" w:lineRule="atLeast"/>
        <w:ind w:firstLine="1134"/>
        <w:jc w:val="both"/>
        <w:rPr>
          <w:rFonts w:ascii="Times New Roman" w:eastAsia="Times New Roman" w:hAnsi="Times New Roman" w:cs="Times New Roman"/>
          <w:iCs/>
          <w:sz w:val="30"/>
          <w:szCs w:val="30"/>
          <w:lang w:eastAsia="ru-RU"/>
        </w:rPr>
      </w:pPr>
      <w:r w:rsidRPr="008C54DC">
        <w:rPr>
          <w:rFonts w:ascii="Times New Roman" w:eastAsia="Times New Roman" w:hAnsi="Times New Roman" w:cs="Times New Roman"/>
          <w:sz w:val="30"/>
          <w:szCs w:val="30"/>
          <w:lang w:eastAsia="ru-RU"/>
        </w:rPr>
        <w:t>монтажников</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Новый ALPHA оснащен функцией двусторонней передачи данных,</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 xml:space="preserve">которая взаимодействует с интуитивно понятным приложением </w:t>
      </w:r>
      <w:proofErr w:type="spellStart"/>
      <w:r w:rsidRPr="008C54DC">
        <w:rPr>
          <w:rFonts w:ascii="Times New Roman" w:eastAsia="Times New Roman" w:hAnsi="Times New Roman" w:cs="Times New Roman"/>
          <w:iCs/>
          <w:sz w:val="30"/>
          <w:szCs w:val="30"/>
          <w:lang w:eastAsia="ru-RU"/>
        </w:rPr>
        <w:t>Grundfos</w:t>
      </w:r>
      <w:proofErr w:type="spellEnd"/>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 xml:space="preserve">GO </w:t>
      </w:r>
      <w:proofErr w:type="spellStart"/>
      <w:r w:rsidRPr="008C54DC">
        <w:rPr>
          <w:rFonts w:ascii="Times New Roman" w:eastAsia="Times New Roman" w:hAnsi="Times New Roman" w:cs="Times New Roman"/>
          <w:iCs/>
          <w:sz w:val="30"/>
          <w:szCs w:val="30"/>
          <w:lang w:eastAsia="ru-RU"/>
        </w:rPr>
        <w:t>Remote</w:t>
      </w:r>
      <w:proofErr w:type="spellEnd"/>
      <w:r w:rsidRPr="008C54DC">
        <w:rPr>
          <w:rFonts w:ascii="Times New Roman" w:eastAsia="Times New Roman" w:hAnsi="Times New Roman" w:cs="Times New Roman"/>
          <w:iCs/>
          <w:sz w:val="30"/>
          <w:szCs w:val="30"/>
          <w:lang w:eastAsia="ru-RU"/>
        </w:rPr>
        <w:t>, предназначенным для дистанционного управления и</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 xml:space="preserve">настройки насоса. </w:t>
      </w:r>
    </w:p>
    <w:p w:rsidR="009C0D64" w:rsidRPr="008C54DC" w:rsidRDefault="009C0D64" w:rsidP="00BE639E">
      <w:pPr>
        <w:spacing w:after="0" w:line="240" w:lineRule="atLeast"/>
        <w:ind w:firstLine="1134"/>
        <w:jc w:val="both"/>
        <w:rPr>
          <w:rFonts w:ascii="Times New Roman" w:eastAsia="Times New Roman" w:hAnsi="Times New Roman" w:cs="Times New Roman"/>
          <w:iCs/>
          <w:sz w:val="30"/>
          <w:szCs w:val="30"/>
          <w:lang w:eastAsia="ru-RU"/>
        </w:rPr>
      </w:pPr>
      <w:r w:rsidRPr="008C54DC">
        <w:rPr>
          <w:rFonts w:ascii="Times New Roman" w:eastAsia="Times New Roman" w:hAnsi="Times New Roman" w:cs="Times New Roman"/>
          <w:iCs/>
          <w:sz w:val="30"/>
          <w:szCs w:val="30"/>
          <w:lang w:eastAsia="ru-RU"/>
        </w:rPr>
        <w:t xml:space="preserve">Обмен данными осуществляется по каналу </w:t>
      </w:r>
      <w:proofErr w:type="spellStart"/>
      <w:r w:rsidRPr="008C54DC">
        <w:rPr>
          <w:rFonts w:ascii="Times New Roman" w:eastAsia="Times New Roman" w:hAnsi="Times New Roman" w:cs="Times New Roman"/>
          <w:iCs/>
          <w:sz w:val="30"/>
          <w:szCs w:val="30"/>
          <w:lang w:eastAsia="ru-RU"/>
        </w:rPr>
        <w:t>Bluetooth</w:t>
      </w:r>
      <w:proofErr w:type="spellEnd"/>
    </w:p>
    <w:p w:rsidR="009C0D64" w:rsidRPr="008C54DC" w:rsidRDefault="009C0D64" w:rsidP="00BE639E">
      <w:pPr>
        <w:spacing w:after="0" w:line="240" w:lineRule="atLeast"/>
        <w:ind w:firstLine="1134"/>
        <w:jc w:val="both"/>
        <w:rPr>
          <w:rFonts w:ascii="Times New Roman" w:eastAsia="Times New Roman" w:hAnsi="Times New Roman" w:cs="Times New Roman"/>
          <w:iCs/>
          <w:sz w:val="30"/>
          <w:szCs w:val="30"/>
          <w:lang w:eastAsia="ru-RU"/>
        </w:rPr>
      </w:pPr>
      <w:r w:rsidRPr="008C54DC">
        <w:rPr>
          <w:rFonts w:ascii="Times New Roman" w:eastAsia="Times New Roman" w:hAnsi="Times New Roman" w:cs="Times New Roman"/>
          <w:iCs/>
          <w:sz w:val="30"/>
          <w:szCs w:val="30"/>
          <w:lang w:eastAsia="ru-RU"/>
        </w:rPr>
        <w:t xml:space="preserve">Обладают </w:t>
      </w:r>
      <w:proofErr w:type="spellStart"/>
      <w:r w:rsidRPr="008C54DC">
        <w:rPr>
          <w:rFonts w:ascii="Times New Roman" w:eastAsia="Times New Roman" w:hAnsi="Times New Roman" w:cs="Times New Roman"/>
          <w:iCs/>
          <w:sz w:val="30"/>
          <w:szCs w:val="30"/>
          <w:lang w:eastAsia="ru-RU"/>
        </w:rPr>
        <w:t>високим</w:t>
      </w:r>
      <w:proofErr w:type="spellEnd"/>
      <w:r w:rsidRPr="008C54DC">
        <w:rPr>
          <w:rFonts w:ascii="Times New Roman" w:eastAsia="Times New Roman" w:hAnsi="Times New Roman" w:cs="Times New Roman"/>
          <w:iCs/>
          <w:sz w:val="30"/>
          <w:szCs w:val="30"/>
          <w:lang w:eastAsia="ru-RU"/>
        </w:rPr>
        <w:t xml:space="preserve"> классом </w:t>
      </w:r>
      <w:proofErr w:type="spellStart"/>
      <w:r w:rsidRPr="008C54DC">
        <w:rPr>
          <w:rFonts w:ascii="Times New Roman" w:eastAsia="Times New Roman" w:hAnsi="Times New Roman" w:cs="Times New Roman"/>
          <w:iCs/>
          <w:sz w:val="30"/>
          <w:szCs w:val="30"/>
          <w:lang w:eastAsia="ru-RU"/>
        </w:rPr>
        <w:t>энергоэффективности</w:t>
      </w:r>
      <w:proofErr w:type="spellEnd"/>
      <w:r w:rsidRPr="008C54DC">
        <w:rPr>
          <w:rFonts w:ascii="Times New Roman" w:eastAsia="Times New Roman" w:hAnsi="Times New Roman" w:cs="Times New Roman"/>
          <w:iCs/>
          <w:sz w:val="30"/>
          <w:szCs w:val="30"/>
          <w:lang w:eastAsia="ru-RU"/>
        </w:rPr>
        <w:t>.</w:t>
      </w:r>
    </w:p>
    <w:p w:rsidR="009C0D64" w:rsidRPr="008C54DC" w:rsidRDefault="009C0D64" w:rsidP="00BE639E">
      <w:pPr>
        <w:spacing w:after="0" w:line="240" w:lineRule="atLeast"/>
        <w:ind w:firstLine="1134"/>
        <w:jc w:val="both"/>
        <w:rPr>
          <w:rFonts w:ascii="Times New Roman" w:eastAsia="Times New Roman" w:hAnsi="Times New Roman" w:cs="Times New Roman"/>
          <w:iCs/>
          <w:sz w:val="30"/>
          <w:szCs w:val="30"/>
          <w:lang w:eastAsia="ru-RU"/>
        </w:rPr>
      </w:pPr>
    </w:p>
    <w:p w:rsidR="007201B9" w:rsidRPr="008C54DC" w:rsidRDefault="009C0D64"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Государственное предприятие Витебское дочернее унитарное коммунальное производственное предприятие котельных и тепловых сетей («</w:t>
      </w:r>
      <w:proofErr w:type="spellStart"/>
      <w:r w:rsidRPr="008C54DC">
        <w:rPr>
          <w:rFonts w:ascii="Times New Roman" w:eastAsia="Times New Roman" w:hAnsi="Times New Roman" w:cs="Times New Roman"/>
          <w:b/>
          <w:sz w:val="30"/>
          <w:szCs w:val="30"/>
          <w:lang w:eastAsia="ru-RU"/>
        </w:rPr>
        <w:t>ВПКиТС</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 xml:space="preserve">Установки </w:t>
      </w:r>
      <w:proofErr w:type="gramStart"/>
      <w:r w:rsidRPr="008C54DC">
        <w:rPr>
          <w:rFonts w:ascii="Times New Roman" w:eastAsia="Times New Roman" w:hAnsi="Times New Roman" w:cs="Times New Roman"/>
          <w:b/>
          <w:sz w:val="30"/>
          <w:szCs w:val="30"/>
          <w:lang w:eastAsia="ru-RU"/>
        </w:rPr>
        <w:t>котельные</w:t>
      </w:r>
      <w:proofErr w:type="gramEnd"/>
      <w:r w:rsidRPr="008C54DC">
        <w:rPr>
          <w:rFonts w:ascii="Times New Roman" w:eastAsia="Times New Roman" w:hAnsi="Times New Roman" w:cs="Times New Roman"/>
          <w:b/>
          <w:sz w:val="30"/>
          <w:szCs w:val="30"/>
          <w:lang w:eastAsia="ru-RU"/>
        </w:rPr>
        <w:t xml:space="preserve"> автоматизированные модульные транспортабельные тепловой мощностью до 0.2 МВт на </w:t>
      </w:r>
      <w:proofErr w:type="spellStart"/>
      <w:r w:rsidRPr="008C54DC">
        <w:rPr>
          <w:rFonts w:ascii="Times New Roman" w:eastAsia="Times New Roman" w:hAnsi="Times New Roman" w:cs="Times New Roman"/>
          <w:b/>
          <w:sz w:val="30"/>
          <w:szCs w:val="30"/>
          <w:lang w:eastAsia="ru-RU"/>
        </w:rPr>
        <w:t>пеллетах</w:t>
      </w:r>
      <w:proofErr w:type="spellEnd"/>
      <w:r w:rsidRPr="008C54DC">
        <w:rPr>
          <w:rFonts w:ascii="Times New Roman" w:eastAsia="Times New Roman" w:hAnsi="Times New Roman" w:cs="Times New Roman"/>
          <w:b/>
          <w:sz w:val="30"/>
          <w:szCs w:val="30"/>
          <w:lang w:eastAsia="ru-RU"/>
        </w:rPr>
        <w:t xml:space="preserve"> типа УКАМТ</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Установка предназначена для отопления зданий и сооружений, оборудованных системами водяного отопления с принудительной циркуляцией и горячего водоснабжения.</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Тепловая мощность котельной - 0,17 МВт.</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Рабочее давление воды в котлах, не более - 0,3 МПа.</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Максимальная температура воды на выходе из котлов - 95 °С.</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Ёмкость бункера запаса топлива котельной рассчитана на 3суток работы с полной нагрузкой 0,17 МВт.</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Цель и назначение разработки: </w:t>
      </w:r>
    </w:p>
    <w:p w:rsidR="009C0D64" w:rsidRPr="008C54DC" w:rsidRDefault="009C0D64"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Создание типового котельного комплекса с механизированной загрузкой и автоматизацией процесса горения, работающего на </w:t>
      </w:r>
      <w:proofErr w:type="spellStart"/>
      <w:r w:rsidRPr="008C54DC">
        <w:rPr>
          <w:rFonts w:ascii="Times New Roman" w:eastAsia="Times New Roman" w:hAnsi="Times New Roman" w:cs="Times New Roman"/>
          <w:sz w:val="30"/>
          <w:szCs w:val="30"/>
          <w:lang w:eastAsia="ru-RU"/>
        </w:rPr>
        <w:t>пеллетах</w:t>
      </w:r>
      <w:proofErr w:type="spellEnd"/>
      <w:r w:rsidRPr="008C54DC">
        <w:rPr>
          <w:rFonts w:ascii="Times New Roman" w:eastAsia="Times New Roman" w:hAnsi="Times New Roman" w:cs="Times New Roman"/>
          <w:sz w:val="30"/>
          <w:szCs w:val="30"/>
          <w:lang w:eastAsia="ru-RU"/>
        </w:rPr>
        <w:t>, устанавливаемого рядом с потребителем тепловой энергии для сезонного использования вместо существующих котельных Государственного предприятия «</w:t>
      </w:r>
      <w:proofErr w:type="spellStart"/>
      <w:r w:rsidRPr="008C54DC">
        <w:rPr>
          <w:rFonts w:ascii="Times New Roman" w:eastAsia="Times New Roman" w:hAnsi="Times New Roman" w:cs="Times New Roman"/>
          <w:sz w:val="30"/>
          <w:szCs w:val="30"/>
          <w:lang w:eastAsia="ru-RU"/>
        </w:rPr>
        <w:t>ВПКиТС</w:t>
      </w:r>
      <w:proofErr w:type="spellEnd"/>
      <w:r w:rsidRPr="008C54DC">
        <w:rPr>
          <w:rFonts w:ascii="Times New Roman" w:eastAsia="Times New Roman" w:hAnsi="Times New Roman" w:cs="Times New Roman"/>
          <w:sz w:val="30"/>
          <w:szCs w:val="30"/>
          <w:lang w:eastAsia="ru-RU"/>
        </w:rPr>
        <w:t>» с целью минимизации затрат на теплоснабжение, а также как аварийный источник теплоснабжения.</w:t>
      </w:r>
    </w:p>
    <w:p w:rsidR="009C0D64" w:rsidRPr="008C54DC" w:rsidRDefault="009C0D64"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9C0D64" w:rsidRPr="008C54DC" w:rsidRDefault="009C0D64"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СООО «</w:t>
      </w:r>
      <w:proofErr w:type="spellStart"/>
      <w:r w:rsidRPr="008C54DC">
        <w:rPr>
          <w:rFonts w:ascii="Times New Roman" w:eastAsia="Times New Roman" w:hAnsi="Times New Roman" w:cs="Times New Roman"/>
          <w:b/>
          <w:sz w:val="30"/>
          <w:szCs w:val="30"/>
          <w:lang w:eastAsia="ru-RU"/>
        </w:rPr>
        <w:t>Комконт</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 xml:space="preserve">Котел промышленный, центрального отопления CH </w:t>
      </w:r>
      <w:proofErr w:type="spellStart"/>
      <w:r w:rsidRPr="008C54DC">
        <w:rPr>
          <w:rFonts w:ascii="Times New Roman" w:eastAsia="Times New Roman" w:hAnsi="Times New Roman" w:cs="Times New Roman"/>
          <w:b/>
          <w:sz w:val="30"/>
          <w:szCs w:val="30"/>
          <w:lang w:eastAsia="ru-RU"/>
        </w:rPr>
        <w:t>Compact</w:t>
      </w:r>
      <w:proofErr w:type="spellEnd"/>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lastRenderedPageBreak/>
        <w:t>В 2014 году предприятие начало выпуск высокоэффективных котлов PCE с КПД выше 90%</w:t>
      </w:r>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Новый 3-х ходовой котел СH COMPACT 25-1500 кВт. Новый котел CH COMPACT на белорусском рынке котлостроения не имеет аналогов среди конкурентов. </w:t>
      </w:r>
    </w:p>
    <w:p w:rsidR="00D539CA" w:rsidRPr="008C54DC" w:rsidRDefault="00D539CA"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Высокоэффективное котельное оборудование мощностью до 10МВт,</w:t>
      </w:r>
      <w:r w:rsidR="00BE639E" w:rsidRPr="008C54DC">
        <w:rPr>
          <w:rFonts w:ascii="Times New Roman" w:hAnsi="Times New Roman" w:cs="Times New Roman"/>
          <w:bCs/>
          <w:sz w:val="30"/>
          <w:szCs w:val="30"/>
          <w:bdr w:val="none" w:sz="0" w:space="0" w:color="auto" w:frame="1"/>
          <w:shd w:val="clear" w:color="auto" w:fill="FFFFFF"/>
        </w:rPr>
        <w:t xml:space="preserve"> </w:t>
      </w:r>
      <w:r w:rsidRPr="008C54DC">
        <w:rPr>
          <w:rFonts w:ascii="Times New Roman" w:hAnsi="Times New Roman" w:cs="Times New Roman"/>
          <w:bCs/>
          <w:sz w:val="30"/>
          <w:szCs w:val="30"/>
          <w:bdr w:val="none" w:sz="0" w:space="0" w:color="auto" w:frame="1"/>
          <w:shd w:val="clear" w:color="auto" w:fill="FFFFFF"/>
        </w:rPr>
        <w:t xml:space="preserve"> с КПД до 91%.</w:t>
      </w:r>
    </w:p>
    <w:p w:rsidR="00D539CA" w:rsidRPr="008C54DC" w:rsidRDefault="00D539CA"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Достижение высокого КПД  - благодаря трехходовому теплообменнику котла и другим технологическим решениям.</w:t>
      </w:r>
    </w:p>
    <w:p w:rsidR="00D539CA" w:rsidRPr="008C54DC" w:rsidRDefault="00D539CA"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4B757A" w:rsidRPr="008C54DC" w:rsidRDefault="004B757A"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p>
    <w:p w:rsidR="00D539CA" w:rsidRPr="008C54DC" w:rsidRDefault="00D539CA"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Дипломами лауреатов – победителей конкурса</w:t>
      </w:r>
    </w:p>
    <w:p w:rsidR="00D539CA" w:rsidRPr="008C54DC" w:rsidRDefault="00D539CA"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в номинации «Энергоэффективная технология года» удостоены:</w:t>
      </w:r>
    </w:p>
    <w:p w:rsidR="00D539CA" w:rsidRPr="008C54DC" w:rsidRDefault="00D539CA"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D539CA" w:rsidRPr="008C54DC" w:rsidRDefault="00D539CA"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ОАО «Белорусский цементный завод»</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Линия приготовления торфа для сжигания в горелках декарбонизатора</w:t>
      </w:r>
    </w:p>
    <w:p w:rsidR="00D539CA" w:rsidRPr="008C54DC" w:rsidRDefault="00D539CA"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Линия приготовления торфа для сжигания в горелках декарбонизатора на ОАО «Белорусский цементный завод» предназначена для замещение импортного топлива - каменного угля, местным видом топлива - торфобрикетом. Для этого произведено строительство линии по приготовлению торфа для сжигания в горелках декарбонизатора вращающейся печи обжига клинкера по «сухому» способу. Данная линия позволяет обеспечить замещение каменного угля торфобрикетом на уровне 50% при производительности по торфобрикету 20,65 тонн в час.</w:t>
      </w:r>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Запуск линии позволил достичь следующих результатов:</w:t>
      </w:r>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снизить себестоимость производства цемента;</w:t>
      </w:r>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диверсифицировать поставки топлива и увеличить долю местных видов топлива в энергетическом замещении импортного топлива - каменного угля- местным видом топлива-торфобрикетом.</w:t>
      </w:r>
    </w:p>
    <w:p w:rsidR="00D539CA" w:rsidRPr="008C54DC" w:rsidRDefault="00D539CA" w:rsidP="00BE639E">
      <w:pPr>
        <w:spacing w:after="0" w:line="240" w:lineRule="atLeast"/>
        <w:ind w:firstLine="1134"/>
        <w:jc w:val="both"/>
        <w:rPr>
          <w:rFonts w:ascii="Times New Roman" w:eastAsia="Times New Roman" w:hAnsi="Times New Roman" w:cs="Times New Roman"/>
          <w:sz w:val="30"/>
          <w:szCs w:val="30"/>
          <w:lang w:eastAsia="ru-RU"/>
        </w:rPr>
      </w:pPr>
    </w:p>
    <w:p w:rsidR="00D539CA" w:rsidRPr="008C54DC" w:rsidRDefault="00D539CA"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ГУКПП «</w:t>
      </w:r>
      <w:proofErr w:type="spellStart"/>
      <w:r w:rsidRPr="008C54DC">
        <w:rPr>
          <w:rFonts w:ascii="Times New Roman" w:eastAsia="Times New Roman" w:hAnsi="Times New Roman" w:cs="Times New Roman"/>
          <w:b/>
          <w:sz w:val="30"/>
          <w:szCs w:val="30"/>
          <w:lang w:eastAsia="ru-RU"/>
        </w:rPr>
        <w:t>Гродноводоканал</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Использование тепла сточных вод для отопления и горячего водоснабжения производственных зданий</w:t>
      </w:r>
    </w:p>
    <w:p w:rsidR="00D539CA" w:rsidRPr="008C54DC" w:rsidRDefault="00D539CA"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Используется геотермальный тепловой насос NIBE F1245 (Швеция) номинальной тепловой мощностью 12 кВт и теплообменник FERCHER FB-4/S-2-2 номинальной тепловой мощностью 8 кВт. </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Перекачка сточных вод осуществляется канализационно-насосными станциями на очистные сооружения, где  производится их механическая и биологическая очистка.</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lastRenderedPageBreak/>
        <w:t>Применение теплового насоса позволило отказаться от строительства теплотрассы протяженностью 500 м. и сэкономить за год более 80 Гкал тепловой энергии за счет исключения тепловых потерь.</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Использование утилизированного тепла сточных вод полностью обеспечивает отопление и горячее водоснабжения производственных помещений канализационно-насосной станции КНС-4.</w:t>
      </w:r>
    </w:p>
    <w:p w:rsidR="00D539CA"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 января по май 2018г. тепловым насосом выработано 12,66 Гкал тепловой энергии. Потребление электроэнергии составило 6907 кВт*ч.</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p>
    <w:p w:rsidR="00D173E5" w:rsidRPr="008C54DC" w:rsidRDefault="00D173E5"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РУП «</w:t>
      </w:r>
      <w:proofErr w:type="spellStart"/>
      <w:r w:rsidRPr="008C54DC">
        <w:rPr>
          <w:rFonts w:ascii="Times New Roman" w:eastAsia="Times New Roman" w:hAnsi="Times New Roman" w:cs="Times New Roman"/>
          <w:b/>
          <w:sz w:val="30"/>
          <w:szCs w:val="30"/>
          <w:lang w:eastAsia="ru-RU"/>
        </w:rPr>
        <w:t>Гродноэнерго</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Автоматизированная система управления наружным освещением (АСУНО)</w:t>
      </w:r>
    </w:p>
    <w:p w:rsidR="00D173E5" w:rsidRPr="008C54DC" w:rsidRDefault="00D173E5" w:rsidP="00BE639E">
      <w:pPr>
        <w:spacing w:after="0" w:line="240" w:lineRule="atLeast"/>
        <w:ind w:firstLine="1134"/>
        <w:jc w:val="both"/>
        <w:rPr>
          <w:rFonts w:ascii="Times New Roman" w:hAnsi="Times New Roman" w:cs="Times New Roman"/>
          <w:sz w:val="30"/>
          <w:szCs w:val="30"/>
        </w:rPr>
      </w:pPr>
      <w:r w:rsidRPr="008C54DC">
        <w:rPr>
          <w:rFonts w:ascii="Times New Roman" w:eastAsia="Times New Roman" w:hAnsi="Times New Roman" w:cs="Times New Roman"/>
          <w:bCs/>
          <w:iCs/>
          <w:sz w:val="30"/>
          <w:szCs w:val="30"/>
        </w:rPr>
        <w:t>АСУНО позволяет:</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-включать/отключать освещение улиц автоматически;</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 xml:space="preserve">- регулировать энергопотребление системы; </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-контролировать целостность оборудования (отсутствие оперативного контроля состояния осветительных сетей при эксплуатации ручных систем управления освещением);</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 xml:space="preserve">-контролировать несанкционированный доступ к </w:t>
      </w:r>
      <w:proofErr w:type="gramStart"/>
      <w:r w:rsidRPr="008C54DC">
        <w:rPr>
          <w:rFonts w:ascii="Times New Roman" w:eastAsia="Times New Roman" w:hAnsi="Times New Roman" w:cs="Times New Roman"/>
          <w:iCs/>
          <w:sz w:val="30"/>
          <w:szCs w:val="30"/>
          <w:lang w:eastAsia="ru-RU"/>
        </w:rPr>
        <w:t>оборудованию ;</w:t>
      </w:r>
      <w:proofErr w:type="gramEnd"/>
    </w:p>
    <w:p w:rsidR="00D173E5" w:rsidRPr="008C54DC" w:rsidRDefault="00D173E5" w:rsidP="00BE639E">
      <w:pPr>
        <w:spacing w:after="0" w:line="240" w:lineRule="atLeast"/>
        <w:ind w:firstLine="1134"/>
        <w:jc w:val="both"/>
        <w:rPr>
          <w:rFonts w:ascii="Times New Roman" w:eastAsia="Times New Roman" w:hAnsi="Times New Roman" w:cs="Times New Roman"/>
          <w:iCs/>
          <w:sz w:val="30"/>
          <w:szCs w:val="30"/>
          <w:lang w:eastAsia="ru-RU"/>
        </w:rPr>
      </w:pPr>
      <w:r w:rsidRPr="008C54DC">
        <w:rPr>
          <w:rFonts w:ascii="Times New Roman" w:eastAsia="Times New Roman" w:hAnsi="Times New Roman" w:cs="Times New Roman"/>
          <w:iCs/>
          <w:sz w:val="30"/>
          <w:szCs w:val="30"/>
          <w:lang w:eastAsia="ru-RU"/>
        </w:rPr>
        <w:t>-вовремя сигнализировать.</w:t>
      </w:r>
    </w:p>
    <w:p w:rsidR="00D173E5" w:rsidRPr="008C54DC" w:rsidRDefault="00D173E5" w:rsidP="00BE639E">
      <w:pPr>
        <w:spacing w:after="0" w:line="240" w:lineRule="atLeast"/>
        <w:ind w:firstLine="1134"/>
        <w:jc w:val="both"/>
        <w:rPr>
          <w:rFonts w:ascii="Times New Roman" w:eastAsia="Times New Roman" w:hAnsi="Times New Roman" w:cs="Times New Roman"/>
          <w:iCs/>
          <w:sz w:val="30"/>
          <w:szCs w:val="30"/>
          <w:lang w:eastAsia="ru-RU"/>
        </w:rPr>
      </w:pPr>
      <w:r w:rsidRPr="008C54DC">
        <w:rPr>
          <w:rFonts w:ascii="Times New Roman" w:eastAsia="Times New Roman" w:hAnsi="Times New Roman" w:cs="Times New Roman"/>
          <w:iCs/>
          <w:sz w:val="30"/>
          <w:szCs w:val="30"/>
          <w:lang w:eastAsia="ru-RU"/>
        </w:rPr>
        <w:t>Позволяет  получить  суммарную экономию электроэнергии до 20-70%, что довольно ощутимо в современных условиях экономического кризиса и роста цен на электроэнергию.</w:t>
      </w:r>
    </w:p>
    <w:p w:rsidR="00D173E5" w:rsidRPr="008C54DC" w:rsidRDefault="00D173E5"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Номинальная электрическая мощность: 37,3 МВт. Номинальная тепловая мощность (при </w:t>
      </w:r>
      <w:proofErr w:type="gramStart"/>
      <w:r w:rsidRPr="008C54DC">
        <w:rPr>
          <w:rFonts w:ascii="Times New Roman" w:hAnsi="Times New Roman" w:cs="Times New Roman"/>
          <w:bCs/>
          <w:sz w:val="30"/>
          <w:szCs w:val="30"/>
          <w:bdr w:val="none" w:sz="0" w:space="0" w:color="auto" w:frame="1"/>
          <w:shd w:val="clear" w:color="auto" w:fill="FFFFFF"/>
        </w:rPr>
        <w:t>номинальной  электрической</w:t>
      </w:r>
      <w:proofErr w:type="gramEnd"/>
      <w:r w:rsidRPr="008C54DC">
        <w:rPr>
          <w:rFonts w:ascii="Times New Roman" w:hAnsi="Times New Roman" w:cs="Times New Roman"/>
          <w:bCs/>
          <w:sz w:val="30"/>
          <w:szCs w:val="30"/>
          <w:bdr w:val="none" w:sz="0" w:space="0" w:color="auto" w:frame="1"/>
          <w:shd w:val="clear" w:color="auto" w:fill="FFFFFF"/>
        </w:rPr>
        <w:t xml:space="preserve"> мощности): 53 Гкал/ч. </w:t>
      </w:r>
    </w:p>
    <w:p w:rsidR="00D173E5" w:rsidRPr="008C54DC" w:rsidRDefault="00D173E5"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Годовая экономия условного топлива от внедрения блока ПГУ-35 (август 2017 г. – август 2018 г.) - 26321 т </w:t>
      </w:r>
      <w:proofErr w:type="spellStart"/>
      <w:r w:rsidRPr="008C54DC">
        <w:rPr>
          <w:rFonts w:ascii="Times New Roman" w:hAnsi="Times New Roman" w:cs="Times New Roman"/>
          <w:bCs/>
          <w:sz w:val="30"/>
          <w:szCs w:val="30"/>
          <w:bdr w:val="none" w:sz="0" w:space="0" w:color="auto" w:frame="1"/>
          <w:shd w:val="clear" w:color="auto" w:fill="FFFFFF"/>
        </w:rPr>
        <w:t>у.т</w:t>
      </w:r>
      <w:proofErr w:type="spellEnd"/>
      <w:r w:rsidRPr="008C54DC">
        <w:rPr>
          <w:rFonts w:ascii="Times New Roman" w:hAnsi="Times New Roman" w:cs="Times New Roman"/>
          <w:bCs/>
          <w:sz w:val="30"/>
          <w:szCs w:val="30"/>
          <w:bdr w:val="none" w:sz="0" w:space="0" w:color="auto" w:frame="1"/>
          <w:shd w:val="clear" w:color="auto" w:fill="FFFFFF"/>
        </w:rPr>
        <w:t>.</w:t>
      </w:r>
    </w:p>
    <w:p w:rsidR="00D173E5" w:rsidRPr="008C54DC" w:rsidRDefault="00D173E5"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p>
    <w:p w:rsidR="00D173E5" w:rsidRPr="008C54DC" w:rsidRDefault="00D173E5"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Филиал "Гомельские тепловые сети" РУП "</w:t>
      </w:r>
      <w:proofErr w:type="spellStart"/>
      <w:r w:rsidRPr="008C54DC">
        <w:rPr>
          <w:rFonts w:ascii="Times New Roman" w:eastAsia="Times New Roman" w:hAnsi="Times New Roman" w:cs="Times New Roman"/>
          <w:b/>
          <w:sz w:val="30"/>
          <w:szCs w:val="30"/>
          <w:lang w:eastAsia="ru-RU"/>
        </w:rPr>
        <w:t>Гомельэнерго</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Реконструкция Гомельской ТЭЦ-1 с созданием блока ПГУ-35 с установкой ГТУ-25, котла-утилизатора и паровой турбины</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Номинальная электрическая мощность: 37,3 МВт. </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Номинальная тепловая мощность (при </w:t>
      </w:r>
      <w:proofErr w:type="gramStart"/>
      <w:r w:rsidRPr="008C54DC">
        <w:rPr>
          <w:rFonts w:ascii="Times New Roman" w:eastAsia="Times New Roman" w:hAnsi="Times New Roman" w:cs="Times New Roman"/>
          <w:sz w:val="30"/>
          <w:szCs w:val="30"/>
          <w:lang w:eastAsia="ru-RU"/>
        </w:rPr>
        <w:t>номинальной  электрической</w:t>
      </w:r>
      <w:proofErr w:type="gramEnd"/>
      <w:r w:rsidRPr="008C54DC">
        <w:rPr>
          <w:rFonts w:ascii="Times New Roman" w:eastAsia="Times New Roman" w:hAnsi="Times New Roman" w:cs="Times New Roman"/>
          <w:sz w:val="30"/>
          <w:szCs w:val="30"/>
          <w:lang w:eastAsia="ru-RU"/>
        </w:rPr>
        <w:t xml:space="preserve"> мощности): 53 Гкал/ч. </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Годовая экономия условного топлива от внедрения блока ПГУ-35 (август 2017 г. – август 2018 г.) - 26321 т </w:t>
      </w:r>
      <w:proofErr w:type="spellStart"/>
      <w:r w:rsidRPr="008C54DC">
        <w:rPr>
          <w:rFonts w:ascii="Times New Roman" w:eastAsia="Times New Roman" w:hAnsi="Times New Roman" w:cs="Times New Roman"/>
          <w:sz w:val="30"/>
          <w:szCs w:val="30"/>
          <w:lang w:eastAsia="ru-RU"/>
        </w:rPr>
        <w:t>у.т</w:t>
      </w:r>
      <w:proofErr w:type="spellEnd"/>
      <w:r w:rsidRPr="008C54DC">
        <w:rPr>
          <w:rFonts w:ascii="Times New Roman" w:eastAsia="Times New Roman" w:hAnsi="Times New Roman" w:cs="Times New Roman"/>
          <w:sz w:val="30"/>
          <w:szCs w:val="30"/>
          <w:lang w:eastAsia="ru-RU"/>
        </w:rPr>
        <w:t>.</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Экономия топливно-энергетических ресурсов достигается за счет:</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lastRenderedPageBreak/>
        <w:t>1. Снижения удельных расходов топлива на отпуск тепловой и электрической энергии по сравнению с показателями до реконструкции.</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2. Дополнительного отпуска электроэнергии с более низкими удельными расходами по сравнению с </w:t>
      </w:r>
      <w:proofErr w:type="spellStart"/>
      <w:r w:rsidRPr="008C54DC">
        <w:rPr>
          <w:rFonts w:ascii="Times New Roman" w:eastAsia="Times New Roman" w:hAnsi="Times New Roman" w:cs="Times New Roman"/>
          <w:sz w:val="30"/>
          <w:szCs w:val="30"/>
          <w:lang w:eastAsia="ru-RU"/>
        </w:rPr>
        <w:t>Лукомской</w:t>
      </w:r>
      <w:proofErr w:type="spellEnd"/>
      <w:r w:rsidRPr="008C54DC">
        <w:rPr>
          <w:rFonts w:ascii="Times New Roman" w:eastAsia="Times New Roman" w:hAnsi="Times New Roman" w:cs="Times New Roman"/>
          <w:sz w:val="30"/>
          <w:szCs w:val="30"/>
          <w:lang w:eastAsia="ru-RU"/>
        </w:rPr>
        <w:t xml:space="preserve"> ГРЭС.</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Суммарная годовая экономия условного топлива составит 26321 тыс. т </w:t>
      </w:r>
      <w:proofErr w:type="spellStart"/>
      <w:r w:rsidRPr="008C54DC">
        <w:rPr>
          <w:rFonts w:ascii="Times New Roman" w:eastAsia="Times New Roman" w:hAnsi="Times New Roman" w:cs="Times New Roman"/>
          <w:sz w:val="30"/>
          <w:szCs w:val="30"/>
          <w:lang w:eastAsia="ru-RU"/>
        </w:rPr>
        <w:t>у.т</w:t>
      </w:r>
      <w:proofErr w:type="spellEnd"/>
      <w:r w:rsidRPr="008C54DC">
        <w:rPr>
          <w:rFonts w:ascii="Times New Roman" w:eastAsia="Times New Roman" w:hAnsi="Times New Roman" w:cs="Times New Roman"/>
          <w:sz w:val="30"/>
          <w:szCs w:val="30"/>
          <w:lang w:eastAsia="ru-RU"/>
        </w:rPr>
        <w:t>.</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Средневзвешенные удельные расходы условного топлива на отпуск тепловой и электрической энергии 162,43 кг </w:t>
      </w:r>
      <w:proofErr w:type="spellStart"/>
      <w:r w:rsidRPr="008C54DC">
        <w:rPr>
          <w:rFonts w:ascii="Times New Roman" w:eastAsia="Times New Roman" w:hAnsi="Times New Roman" w:cs="Times New Roman"/>
          <w:sz w:val="30"/>
          <w:szCs w:val="30"/>
          <w:lang w:eastAsia="ru-RU"/>
        </w:rPr>
        <w:t>у.т</w:t>
      </w:r>
      <w:proofErr w:type="spellEnd"/>
      <w:r w:rsidRPr="008C54DC">
        <w:rPr>
          <w:rFonts w:ascii="Times New Roman" w:eastAsia="Times New Roman" w:hAnsi="Times New Roman" w:cs="Times New Roman"/>
          <w:sz w:val="30"/>
          <w:szCs w:val="30"/>
          <w:lang w:eastAsia="ru-RU"/>
        </w:rPr>
        <w:t xml:space="preserve">./Гкал и 157,7 г </w:t>
      </w:r>
      <w:proofErr w:type="spellStart"/>
      <w:r w:rsidRPr="008C54DC">
        <w:rPr>
          <w:rFonts w:ascii="Times New Roman" w:eastAsia="Times New Roman" w:hAnsi="Times New Roman" w:cs="Times New Roman"/>
          <w:sz w:val="30"/>
          <w:szCs w:val="30"/>
          <w:lang w:eastAsia="ru-RU"/>
        </w:rPr>
        <w:t>у.т</w:t>
      </w:r>
      <w:proofErr w:type="spellEnd"/>
      <w:r w:rsidRPr="008C54DC">
        <w:rPr>
          <w:rFonts w:ascii="Times New Roman" w:eastAsia="Times New Roman" w:hAnsi="Times New Roman" w:cs="Times New Roman"/>
          <w:sz w:val="30"/>
          <w:szCs w:val="30"/>
          <w:lang w:eastAsia="ru-RU"/>
        </w:rPr>
        <w:t>./</w:t>
      </w:r>
      <w:proofErr w:type="spellStart"/>
      <w:r w:rsidRPr="008C54DC">
        <w:rPr>
          <w:rFonts w:ascii="Times New Roman" w:eastAsia="Times New Roman" w:hAnsi="Times New Roman" w:cs="Times New Roman"/>
          <w:sz w:val="30"/>
          <w:szCs w:val="30"/>
          <w:lang w:eastAsia="ru-RU"/>
        </w:rPr>
        <w:t>кВт∙ч</w:t>
      </w:r>
      <w:proofErr w:type="spellEnd"/>
      <w:r w:rsidRPr="008C54DC">
        <w:rPr>
          <w:rFonts w:ascii="Times New Roman" w:eastAsia="Times New Roman" w:hAnsi="Times New Roman" w:cs="Times New Roman"/>
          <w:sz w:val="30"/>
          <w:szCs w:val="30"/>
          <w:lang w:eastAsia="ru-RU"/>
        </w:rPr>
        <w:t>.</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Газотурбинная установка имеет </w:t>
      </w:r>
      <w:proofErr w:type="spellStart"/>
      <w:r w:rsidRPr="008C54DC">
        <w:rPr>
          <w:rFonts w:ascii="Times New Roman" w:eastAsia="Times New Roman" w:hAnsi="Times New Roman" w:cs="Times New Roman"/>
          <w:sz w:val="30"/>
          <w:szCs w:val="30"/>
          <w:lang w:eastAsia="ru-RU"/>
        </w:rPr>
        <w:t>антиобледенительную</w:t>
      </w:r>
      <w:proofErr w:type="spellEnd"/>
      <w:r w:rsidRPr="008C54DC">
        <w:rPr>
          <w:rFonts w:ascii="Times New Roman" w:eastAsia="Times New Roman" w:hAnsi="Times New Roman" w:cs="Times New Roman"/>
          <w:sz w:val="30"/>
          <w:szCs w:val="30"/>
          <w:lang w:eastAsia="ru-RU"/>
        </w:rPr>
        <w:t xml:space="preserve"> систему (АОС), предотвращающую при неблагоприятных атмосферных условиях обледенение входного воздушного тракта компрессора. АОС обеспечивает подачу на вход воздушного тракта горячего воздуха, который забирается с напора компрессора.</w:t>
      </w:r>
    </w:p>
    <w:p w:rsidR="00D173E5" w:rsidRPr="008C54DC" w:rsidRDefault="00D173E5" w:rsidP="00BE639E">
      <w:pPr>
        <w:spacing w:after="0" w:line="240" w:lineRule="atLeast"/>
        <w:ind w:firstLine="1134"/>
        <w:jc w:val="both"/>
        <w:rPr>
          <w:rFonts w:ascii="Times New Roman" w:eastAsia="Times New Roman" w:hAnsi="Times New Roman" w:cs="Times New Roman"/>
          <w:sz w:val="30"/>
          <w:szCs w:val="30"/>
          <w:lang w:eastAsia="ru-RU"/>
        </w:rPr>
      </w:pPr>
    </w:p>
    <w:p w:rsidR="00D173E5" w:rsidRPr="008C54DC" w:rsidRDefault="00D173E5"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ОАО "Слуцкий сахарорафинадный комбинат"</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Переработка сахарной свёклы с выводом части сиропа на хранение и с последующей его переработкой</w:t>
      </w:r>
    </w:p>
    <w:p w:rsidR="00B772DF" w:rsidRPr="008C54DC" w:rsidRDefault="00B772DF"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Кроме непосредственно технологической линии подготовки и вывода сиропа, 2 резервуаров для хранения общей вместимостью 60 000 м3, проект включает так же модернизацию тепловой схемы, которая предусматривает добавление нового корпуса выпарной станции и подогревателя перед выпарной станцией, модернизацию конденсатной схемы. Параллельная модернизация тепловой схемы позволит обеспечить оптимальный материальный и тепловой баланс производства с учетом вывода 25-30% сиропа на хранение, при этом значительно сократится расход </w:t>
      </w:r>
      <w:proofErr w:type="spellStart"/>
      <w:r w:rsidRPr="008C54DC">
        <w:rPr>
          <w:rFonts w:ascii="Times New Roman" w:hAnsi="Times New Roman" w:cs="Times New Roman"/>
          <w:sz w:val="30"/>
          <w:szCs w:val="30"/>
        </w:rPr>
        <w:t>теплоэнергии</w:t>
      </w:r>
      <w:proofErr w:type="spellEnd"/>
      <w:r w:rsidRPr="008C54DC">
        <w:rPr>
          <w:rFonts w:ascii="Times New Roman" w:hAnsi="Times New Roman" w:cs="Times New Roman"/>
          <w:sz w:val="30"/>
          <w:szCs w:val="30"/>
        </w:rPr>
        <w:t xml:space="preserve"> в течении сезона переработки сахарной свеклы, что обеспечит сокращение общего удельного расхода </w:t>
      </w:r>
      <w:proofErr w:type="spellStart"/>
      <w:r w:rsidRPr="008C54DC">
        <w:rPr>
          <w:rFonts w:ascii="Times New Roman" w:hAnsi="Times New Roman" w:cs="Times New Roman"/>
          <w:sz w:val="30"/>
          <w:szCs w:val="30"/>
        </w:rPr>
        <w:t>теплоэнергии</w:t>
      </w:r>
      <w:proofErr w:type="spellEnd"/>
      <w:r w:rsidRPr="008C54DC">
        <w:rPr>
          <w:rFonts w:ascii="Times New Roman" w:hAnsi="Times New Roman" w:cs="Times New Roman"/>
          <w:sz w:val="30"/>
          <w:szCs w:val="30"/>
        </w:rPr>
        <w:t xml:space="preserve"> на выпуск продукции, включая переработку сиропа. </w:t>
      </w:r>
    </w:p>
    <w:p w:rsidR="00D173E5" w:rsidRPr="008C54DC" w:rsidRDefault="00B772DF" w:rsidP="00BE639E">
      <w:pPr>
        <w:spacing w:after="0" w:line="240" w:lineRule="atLeast"/>
        <w:ind w:firstLine="1134"/>
        <w:jc w:val="both"/>
        <w:rPr>
          <w:rFonts w:ascii="Times New Roman" w:hAnsi="Times New Roman" w:cs="Times New Roman"/>
          <w:b/>
          <w:bCs/>
          <w:sz w:val="30"/>
          <w:szCs w:val="30"/>
          <w:bdr w:val="none" w:sz="0" w:space="0" w:color="auto" w:frame="1"/>
          <w:shd w:val="clear" w:color="auto" w:fill="FFFFFF"/>
        </w:rPr>
      </w:pPr>
      <w:r w:rsidRPr="008C54DC">
        <w:rPr>
          <w:rFonts w:ascii="Times New Roman" w:hAnsi="Times New Roman" w:cs="Times New Roman"/>
          <w:sz w:val="30"/>
          <w:szCs w:val="30"/>
        </w:rPr>
        <w:t xml:space="preserve">Технология вывода части сиропа на хранение с последующей его переработкой в межсезонный период применяется на многих западных свеклосахарных заводах, ее особенности являются «ноу-хау» и не раскрываются компаниями. </w:t>
      </w:r>
    </w:p>
    <w:p w:rsidR="00D173E5" w:rsidRPr="008C54DC" w:rsidRDefault="00D173E5" w:rsidP="00BE639E">
      <w:pPr>
        <w:spacing w:after="0" w:line="240" w:lineRule="atLeast"/>
        <w:ind w:firstLine="1134"/>
        <w:jc w:val="both"/>
        <w:rPr>
          <w:rStyle w:val="a3"/>
          <w:rFonts w:ascii="Times New Roman" w:hAnsi="Times New Roman" w:cs="Times New Roman"/>
          <w:sz w:val="30"/>
          <w:szCs w:val="30"/>
          <w:bdr w:val="none" w:sz="0" w:space="0" w:color="auto" w:frame="1"/>
          <w:shd w:val="clear" w:color="auto" w:fill="FFFFFF"/>
        </w:rPr>
      </w:pPr>
    </w:p>
    <w:p w:rsidR="00B772DF" w:rsidRPr="008C54DC" w:rsidRDefault="00B772DF"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Производственное республиканское унитарное предприятие «</w:t>
      </w:r>
      <w:proofErr w:type="spellStart"/>
      <w:r w:rsidRPr="008C54DC">
        <w:rPr>
          <w:rFonts w:ascii="Times New Roman" w:eastAsia="Times New Roman" w:hAnsi="Times New Roman" w:cs="Times New Roman"/>
          <w:b/>
          <w:sz w:val="30"/>
          <w:szCs w:val="30"/>
          <w:lang w:eastAsia="ru-RU"/>
        </w:rPr>
        <w:t>Могилевоблгаз</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 </w:t>
      </w:r>
      <w:r w:rsidRPr="008C54DC">
        <w:rPr>
          <w:rFonts w:ascii="Times New Roman" w:eastAsia="Times New Roman" w:hAnsi="Times New Roman" w:cs="Times New Roman"/>
          <w:b/>
          <w:sz w:val="30"/>
          <w:szCs w:val="30"/>
          <w:lang w:eastAsia="ru-RU"/>
        </w:rPr>
        <w:t>Стоп-система «RAVETTI»</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Замена отключающих устройств на распределительных газопроводах высокого и среднего давлений без снижения давления газа и нарушения режима газоснабжения потребителей газа</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Применение на газопроводах: </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-давление до 1,2 МПа</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lastRenderedPageBreak/>
        <w:t xml:space="preserve">-диаметр </w:t>
      </w:r>
      <w:proofErr w:type="spellStart"/>
      <w:r w:rsidRPr="008C54DC">
        <w:rPr>
          <w:rFonts w:ascii="Times New Roman" w:hAnsi="Times New Roman" w:cs="Times New Roman"/>
          <w:bCs/>
          <w:sz w:val="30"/>
          <w:szCs w:val="30"/>
          <w:bdr w:val="none" w:sz="0" w:space="0" w:color="auto" w:frame="1"/>
          <w:shd w:val="clear" w:color="auto" w:fill="FFFFFF"/>
          <w:lang w:val="en-US"/>
        </w:rPr>
        <w:t>Dy</w:t>
      </w:r>
      <w:proofErr w:type="spellEnd"/>
      <w:r w:rsidRPr="008C54DC">
        <w:rPr>
          <w:rFonts w:ascii="Times New Roman" w:hAnsi="Times New Roman" w:cs="Times New Roman"/>
          <w:bCs/>
          <w:sz w:val="30"/>
          <w:szCs w:val="30"/>
          <w:bdr w:val="none" w:sz="0" w:space="0" w:color="auto" w:frame="1"/>
          <w:shd w:val="clear" w:color="auto" w:fill="FFFFFF"/>
        </w:rPr>
        <w:t xml:space="preserve"> 50 – </w:t>
      </w:r>
      <w:proofErr w:type="spellStart"/>
      <w:r w:rsidRPr="008C54DC">
        <w:rPr>
          <w:rFonts w:ascii="Times New Roman" w:hAnsi="Times New Roman" w:cs="Times New Roman"/>
          <w:bCs/>
          <w:sz w:val="30"/>
          <w:szCs w:val="30"/>
          <w:bdr w:val="none" w:sz="0" w:space="0" w:color="auto" w:frame="1"/>
          <w:shd w:val="clear" w:color="auto" w:fill="FFFFFF"/>
          <w:lang w:val="en-US"/>
        </w:rPr>
        <w:t>Dy</w:t>
      </w:r>
      <w:proofErr w:type="spellEnd"/>
      <w:r w:rsidRPr="008C54DC">
        <w:rPr>
          <w:rFonts w:ascii="Times New Roman" w:hAnsi="Times New Roman" w:cs="Times New Roman"/>
          <w:bCs/>
          <w:sz w:val="30"/>
          <w:szCs w:val="30"/>
          <w:bdr w:val="none" w:sz="0" w:space="0" w:color="auto" w:frame="1"/>
          <w:shd w:val="clear" w:color="auto" w:fill="FFFFFF"/>
        </w:rPr>
        <w:t xml:space="preserve"> 200</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Установлено 62 системы. </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Экономический эффект 71,7 </w:t>
      </w:r>
      <w:proofErr w:type="spellStart"/>
      <w:r w:rsidRPr="008C54DC">
        <w:rPr>
          <w:rFonts w:ascii="Times New Roman" w:hAnsi="Times New Roman" w:cs="Times New Roman"/>
          <w:bCs/>
          <w:sz w:val="30"/>
          <w:szCs w:val="30"/>
          <w:bdr w:val="none" w:sz="0" w:space="0" w:color="auto" w:frame="1"/>
          <w:shd w:val="clear" w:color="auto" w:fill="FFFFFF"/>
        </w:rPr>
        <w:t>т.у.т</w:t>
      </w:r>
      <w:proofErr w:type="spellEnd"/>
      <w:r w:rsidRPr="008C54DC">
        <w:rPr>
          <w:rFonts w:ascii="Times New Roman" w:hAnsi="Times New Roman" w:cs="Times New Roman"/>
          <w:bCs/>
          <w:sz w:val="30"/>
          <w:szCs w:val="30"/>
          <w:bdr w:val="none" w:sz="0" w:space="0" w:color="auto" w:frame="1"/>
          <w:shd w:val="clear" w:color="auto" w:fill="FFFFFF"/>
        </w:rPr>
        <w:t>.</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СТОП-СИСТЕМА компании RAVETTI – это специальное запатентованное технологическое оборудование, которое предназначено для перекрытия трубопроводов от 50 мм, под давлением до 40 атмосфер, при проведении аварийных и ремонтно-монтажных работ, без отключения и прекращения подачи основной среды.</w:t>
      </w:r>
    </w:p>
    <w:p w:rsidR="00B772DF" w:rsidRPr="008C54DC" w:rsidRDefault="00B772DF" w:rsidP="00BE639E">
      <w:pPr>
        <w:spacing w:after="0" w:line="240" w:lineRule="atLeast"/>
        <w:ind w:firstLine="1134"/>
        <w:jc w:val="both"/>
        <w:rPr>
          <w:rFonts w:ascii="Times New Roman" w:hAnsi="Times New Roman" w:cs="Times New Roman"/>
          <w:bCs/>
          <w:sz w:val="30"/>
          <w:szCs w:val="30"/>
          <w:bdr w:val="none" w:sz="0" w:space="0" w:color="auto" w:frame="1"/>
          <w:shd w:val="clear" w:color="auto" w:fill="FFFFFF"/>
        </w:rPr>
      </w:pPr>
      <w:r w:rsidRPr="008C54DC">
        <w:rPr>
          <w:rFonts w:ascii="Times New Roman" w:hAnsi="Times New Roman" w:cs="Times New Roman"/>
          <w:bCs/>
          <w:sz w:val="30"/>
          <w:szCs w:val="30"/>
          <w:bdr w:val="none" w:sz="0" w:space="0" w:color="auto" w:frame="1"/>
          <w:shd w:val="clear" w:color="auto" w:fill="FFFFFF"/>
        </w:rPr>
        <w:t xml:space="preserve">Во время работы по перекрытию потока и обустройству </w:t>
      </w:r>
      <w:proofErr w:type="spellStart"/>
      <w:r w:rsidRPr="008C54DC">
        <w:rPr>
          <w:rFonts w:ascii="Times New Roman" w:hAnsi="Times New Roman" w:cs="Times New Roman"/>
          <w:bCs/>
          <w:sz w:val="30"/>
          <w:szCs w:val="30"/>
          <w:bdr w:val="none" w:sz="0" w:space="0" w:color="auto" w:frame="1"/>
          <w:shd w:val="clear" w:color="auto" w:fill="FFFFFF"/>
        </w:rPr>
        <w:t>байпасных</w:t>
      </w:r>
      <w:proofErr w:type="spellEnd"/>
      <w:r w:rsidRPr="008C54DC">
        <w:rPr>
          <w:rFonts w:ascii="Times New Roman" w:hAnsi="Times New Roman" w:cs="Times New Roman"/>
          <w:bCs/>
          <w:sz w:val="30"/>
          <w:szCs w:val="30"/>
          <w:bdr w:val="none" w:sz="0" w:space="0" w:color="auto" w:frame="1"/>
          <w:shd w:val="clear" w:color="auto" w:fill="FFFFFF"/>
        </w:rPr>
        <w:t xml:space="preserve"> соединений, самая большая проблема – это, небольшие утечки транспортируемого продукта (газ), вызванные погрешностью внутренних диаметров и продольными сварочными швами. </w:t>
      </w:r>
    </w:p>
    <w:p w:rsidR="00B772DF" w:rsidRPr="008C54DC" w:rsidRDefault="00B772DF" w:rsidP="00BE639E">
      <w:pPr>
        <w:spacing w:after="0" w:line="240" w:lineRule="atLeast"/>
        <w:ind w:firstLine="1134"/>
        <w:jc w:val="both"/>
        <w:rPr>
          <w:rStyle w:val="a3"/>
          <w:rFonts w:ascii="Times New Roman" w:hAnsi="Times New Roman" w:cs="Times New Roman"/>
          <w:b w:val="0"/>
          <w:sz w:val="30"/>
          <w:szCs w:val="30"/>
          <w:bdr w:val="none" w:sz="0" w:space="0" w:color="auto" w:frame="1"/>
          <w:shd w:val="clear" w:color="auto" w:fill="FFFFFF"/>
        </w:rPr>
      </w:pPr>
    </w:p>
    <w:p w:rsidR="00B772DF" w:rsidRPr="008C54DC" w:rsidRDefault="00B772DF"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Дипломами лауреатов – победителей конкурса</w:t>
      </w:r>
    </w:p>
    <w:p w:rsidR="00B772DF" w:rsidRPr="008C54DC" w:rsidRDefault="00B772DF"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в номинации «Использование электрической энергии</w:t>
      </w:r>
    </w:p>
    <w:p w:rsidR="00B772DF" w:rsidRPr="008C54DC" w:rsidRDefault="00B772DF" w:rsidP="00B66E66">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для повышения эффективности энергосистемы Беларуси» удостоены:</w:t>
      </w:r>
    </w:p>
    <w:p w:rsidR="00B772DF" w:rsidRPr="008C54DC" w:rsidRDefault="00B772DF" w:rsidP="00B66E66">
      <w:pPr>
        <w:spacing w:after="0" w:line="240" w:lineRule="atLeast"/>
        <w:ind w:firstLine="1134"/>
        <w:jc w:val="center"/>
        <w:rPr>
          <w:rFonts w:ascii="Times New Roman" w:hAnsi="Times New Roman" w:cs="Times New Roman"/>
          <w:b/>
          <w:bCs/>
          <w:sz w:val="30"/>
          <w:szCs w:val="30"/>
          <w:bdr w:val="none" w:sz="0" w:space="0" w:color="auto" w:frame="1"/>
          <w:shd w:val="clear" w:color="auto" w:fill="FFFFFF"/>
        </w:rPr>
      </w:pPr>
    </w:p>
    <w:p w:rsidR="00B772DF" w:rsidRPr="008C54DC" w:rsidRDefault="00B772DF"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УП «Минское отделение Белорусской железной дороги»</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Электрификация направления Молодечно-Гудогай-госграница</w:t>
      </w:r>
    </w:p>
    <w:p w:rsidR="00B772DF" w:rsidRPr="008C54DC" w:rsidRDefault="00B772DF"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В целях повышения эффективности перевозочного процесса в 2017 году завершены работы по электрификации участка Молодечно-Гудогай-государственная граница с Литвой. Протяженность электрифицируемого участка составила – 84 км. Электрификация железнодорожной инфраструктуры является приоритетным направлением развития железнодорожного транспорта страны, предусмотренного Программой социально-экономического  развития Республики Беларусь на 2016-2020 годы. Технологические возможности данного участка позволяют пропускать поезда со скоростью 160км/ч, а переход с тепловой тяги на электрическую позволяет снизить себестоимость перевозок в первую очередь за счет снижения потребления топливно-энергетических ресурсов на тягу поездов. </w:t>
      </w:r>
    </w:p>
    <w:p w:rsidR="00B772DF" w:rsidRPr="008C54DC" w:rsidRDefault="00B772DF" w:rsidP="00BE639E">
      <w:pPr>
        <w:spacing w:after="0" w:line="240" w:lineRule="atLeast"/>
        <w:ind w:firstLine="1134"/>
        <w:jc w:val="both"/>
        <w:rPr>
          <w:rFonts w:ascii="Times New Roman" w:eastAsia="Times New Roman" w:hAnsi="Times New Roman" w:cs="Times New Roman"/>
          <w:sz w:val="30"/>
          <w:szCs w:val="30"/>
          <w:lang w:eastAsia="ru-RU"/>
        </w:rPr>
      </w:pPr>
    </w:p>
    <w:p w:rsidR="00B772DF" w:rsidRPr="008C54DC" w:rsidRDefault="00B772DF"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ООО «</w:t>
      </w:r>
      <w:proofErr w:type="spellStart"/>
      <w:r w:rsidRPr="008C54DC">
        <w:rPr>
          <w:rFonts w:ascii="Times New Roman" w:eastAsia="Times New Roman" w:hAnsi="Times New Roman" w:cs="Times New Roman"/>
          <w:b/>
          <w:sz w:val="30"/>
          <w:szCs w:val="30"/>
          <w:lang w:eastAsia="ru-RU"/>
        </w:rPr>
        <w:t>Энергопромис</w:t>
      </w:r>
      <w:proofErr w:type="spellEnd"/>
      <w:r w:rsidRPr="008C54DC">
        <w:rPr>
          <w:rFonts w:ascii="Times New Roman" w:eastAsia="Times New Roman" w:hAnsi="Times New Roman" w:cs="Times New Roman"/>
          <w:b/>
          <w:sz w:val="30"/>
          <w:szCs w:val="30"/>
          <w:lang w:eastAsia="ru-RU"/>
        </w:rPr>
        <w:t>»</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Станция зарядная Модель  СЗЭТ-ЭП</w:t>
      </w:r>
    </w:p>
    <w:p w:rsidR="00B772DF" w:rsidRPr="008C54DC" w:rsidRDefault="00B772DF"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Зарядная станция для электромобилей предназначена для зарядки аккумуляторных батарей электротранспортных средств (</w:t>
      </w:r>
      <w:proofErr w:type="gramStart"/>
      <w:r w:rsidRPr="008C54DC">
        <w:rPr>
          <w:rFonts w:ascii="Times New Roman" w:eastAsia="Times New Roman" w:hAnsi="Times New Roman" w:cs="Times New Roman"/>
          <w:sz w:val="30"/>
          <w:szCs w:val="30"/>
          <w:lang w:eastAsia="ru-RU"/>
        </w:rPr>
        <w:t>ЭТС,ЭТ</w:t>
      </w:r>
      <w:proofErr w:type="gramEnd"/>
      <w:r w:rsidRPr="008C54DC">
        <w:rPr>
          <w:rFonts w:ascii="Times New Roman" w:eastAsia="Times New Roman" w:hAnsi="Times New Roman" w:cs="Times New Roman"/>
          <w:sz w:val="30"/>
          <w:szCs w:val="30"/>
          <w:lang w:eastAsia="ru-RU"/>
        </w:rPr>
        <w:t>) в условиях умеренного климата.</w:t>
      </w:r>
    </w:p>
    <w:p w:rsidR="007A11D2" w:rsidRPr="008C54DC" w:rsidRDefault="007A11D2" w:rsidP="00BE639E">
      <w:pPr>
        <w:spacing w:after="0" w:line="240" w:lineRule="atLeast"/>
        <w:ind w:firstLine="1134"/>
        <w:jc w:val="both"/>
        <w:rPr>
          <w:rFonts w:ascii="Times New Roman" w:hAnsi="Times New Roman" w:cs="Times New Roman"/>
          <w:sz w:val="30"/>
          <w:szCs w:val="30"/>
        </w:rPr>
      </w:pPr>
      <w:r w:rsidRPr="008C54DC">
        <w:rPr>
          <w:rFonts w:ascii="Times New Roman" w:hAnsi="Times New Roman" w:cs="Times New Roman"/>
          <w:sz w:val="30"/>
          <w:szCs w:val="30"/>
        </w:rPr>
        <w:t xml:space="preserve">Потребительские свойства - подсветка разъемов и пространства вокруг зарядной станции, простое удаленное администрирование через интернет (добавление пользователя за 30 секунд), автоматическое управление сроками пользовательских абонементов, защита от </w:t>
      </w:r>
      <w:r w:rsidRPr="008C54DC">
        <w:rPr>
          <w:rFonts w:ascii="Times New Roman" w:hAnsi="Times New Roman" w:cs="Times New Roman"/>
          <w:sz w:val="30"/>
          <w:szCs w:val="30"/>
        </w:rPr>
        <w:lastRenderedPageBreak/>
        <w:t>поражения электрическим током, блокировки зарядного шнура, автоматическое обесточивание неподключенных розеток.</w:t>
      </w:r>
    </w:p>
    <w:p w:rsidR="007A11D2" w:rsidRPr="008C54DC" w:rsidRDefault="007A11D2"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Напряжение номинальное: 400;230В</w:t>
      </w:r>
    </w:p>
    <w:p w:rsidR="007A11D2" w:rsidRPr="008C54DC" w:rsidRDefault="007A11D2"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Ток номинальный: 16;32А</w:t>
      </w:r>
    </w:p>
    <w:p w:rsidR="007A11D2" w:rsidRPr="008C54DC" w:rsidRDefault="007A11D2"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Срок эксплуатации гарантийный: 24мес.</w:t>
      </w:r>
    </w:p>
    <w:p w:rsidR="007A11D2" w:rsidRPr="008C54DC" w:rsidRDefault="007A11D2"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Степень защиты оболочки: IP54</w:t>
      </w:r>
    </w:p>
    <w:p w:rsidR="007A11D2" w:rsidRPr="008C54DC" w:rsidRDefault="007A11D2"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sz w:val="30"/>
          <w:szCs w:val="30"/>
          <w:lang w:eastAsia="ru-RU"/>
        </w:rPr>
        <w:t xml:space="preserve">Высокое качество-комплектующих ведущих европейских производителей. Проектирование и изготовление с использованием европейского стандарта МЭК61851, встроенные климатические защиты (от конденсата, перегрева, переохлаждения) корпус из высококачественной декоративной нержавеющей стали повышенной устойчивости (AISI316), </w:t>
      </w:r>
      <w:proofErr w:type="spellStart"/>
      <w:r w:rsidRPr="008C54DC">
        <w:rPr>
          <w:rFonts w:ascii="Times New Roman" w:eastAsia="Times New Roman" w:hAnsi="Times New Roman" w:cs="Times New Roman"/>
          <w:sz w:val="30"/>
          <w:szCs w:val="30"/>
          <w:lang w:eastAsia="ru-RU"/>
        </w:rPr>
        <w:t>олеофобное</w:t>
      </w:r>
      <w:proofErr w:type="spellEnd"/>
      <w:r w:rsidRPr="008C54DC">
        <w:rPr>
          <w:rFonts w:ascii="Times New Roman" w:eastAsia="Times New Roman" w:hAnsi="Times New Roman" w:cs="Times New Roman"/>
          <w:sz w:val="30"/>
          <w:szCs w:val="30"/>
          <w:lang w:eastAsia="ru-RU"/>
        </w:rPr>
        <w:t xml:space="preserve"> покрытие корпуса.</w:t>
      </w:r>
    </w:p>
    <w:p w:rsidR="00015CDC" w:rsidRPr="008C54DC" w:rsidRDefault="00015CDC" w:rsidP="00BE639E">
      <w:pPr>
        <w:spacing w:after="0" w:line="240" w:lineRule="atLeast"/>
        <w:ind w:firstLine="1134"/>
        <w:jc w:val="both"/>
        <w:rPr>
          <w:rFonts w:ascii="Times New Roman" w:hAnsi="Times New Roman" w:cs="Times New Roman"/>
          <w:b/>
          <w:bCs/>
          <w:sz w:val="30"/>
          <w:szCs w:val="30"/>
          <w:bdr w:val="none" w:sz="0" w:space="0" w:color="auto" w:frame="1"/>
          <w:shd w:val="clear" w:color="auto" w:fill="FFFFFF"/>
        </w:rPr>
      </w:pPr>
    </w:p>
    <w:p w:rsidR="009300EE" w:rsidRPr="008C54DC" w:rsidRDefault="009300EE" w:rsidP="00BE639E">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Дипломом лауреата – победителя конкурса</w:t>
      </w:r>
    </w:p>
    <w:p w:rsidR="009300EE" w:rsidRPr="008C54DC" w:rsidRDefault="009300EE" w:rsidP="00BE639E">
      <w:pPr>
        <w:spacing w:after="0" w:line="240" w:lineRule="atLeast"/>
        <w:jc w:val="center"/>
        <w:rPr>
          <w:rFonts w:ascii="Times New Roman" w:hAnsi="Times New Roman" w:cs="Times New Roman"/>
          <w:b/>
          <w:bCs/>
          <w:color w:val="0070C0"/>
          <w:sz w:val="30"/>
          <w:szCs w:val="30"/>
          <w:bdr w:val="none" w:sz="0" w:space="0" w:color="auto" w:frame="1"/>
          <w:shd w:val="clear" w:color="auto" w:fill="FFFFFF"/>
        </w:rPr>
      </w:pPr>
      <w:r w:rsidRPr="008C54DC">
        <w:rPr>
          <w:rFonts w:ascii="Times New Roman" w:hAnsi="Times New Roman" w:cs="Times New Roman"/>
          <w:b/>
          <w:bCs/>
          <w:color w:val="0070C0"/>
          <w:sz w:val="30"/>
          <w:szCs w:val="30"/>
          <w:bdr w:val="none" w:sz="0" w:space="0" w:color="auto" w:frame="1"/>
          <w:shd w:val="clear" w:color="auto" w:fill="FFFFFF"/>
        </w:rPr>
        <w:t>в номинации «Энергоэффективное здание года» удостоено:</w:t>
      </w:r>
    </w:p>
    <w:p w:rsidR="009300EE" w:rsidRPr="008C54DC" w:rsidRDefault="009300EE" w:rsidP="00BE639E">
      <w:pPr>
        <w:spacing w:after="0" w:line="240" w:lineRule="atLeast"/>
        <w:ind w:firstLine="1134"/>
        <w:jc w:val="both"/>
        <w:rPr>
          <w:rFonts w:ascii="Times New Roman" w:eastAsia="Times New Roman" w:hAnsi="Times New Roman" w:cs="Times New Roman"/>
          <w:sz w:val="30"/>
          <w:szCs w:val="30"/>
          <w:lang w:eastAsia="ru-RU"/>
        </w:rPr>
      </w:pPr>
    </w:p>
    <w:p w:rsidR="009300EE" w:rsidRPr="008C54DC" w:rsidRDefault="009300EE" w:rsidP="00BE639E">
      <w:pPr>
        <w:spacing w:after="0" w:line="240" w:lineRule="atLeast"/>
        <w:ind w:firstLine="1134"/>
        <w:jc w:val="both"/>
        <w:rPr>
          <w:rFonts w:ascii="Times New Roman" w:eastAsia="Times New Roman" w:hAnsi="Times New Roman" w:cs="Times New Roman"/>
          <w:b/>
          <w:sz w:val="30"/>
          <w:szCs w:val="30"/>
          <w:lang w:eastAsia="ru-RU"/>
        </w:rPr>
      </w:pPr>
      <w:r w:rsidRPr="008C54DC">
        <w:rPr>
          <w:rFonts w:ascii="Times New Roman" w:eastAsia="Times New Roman" w:hAnsi="Times New Roman" w:cs="Times New Roman"/>
          <w:b/>
          <w:sz w:val="30"/>
          <w:szCs w:val="30"/>
          <w:lang w:eastAsia="ru-RU"/>
        </w:rPr>
        <w:t>ОАО "10УНР-инвест"</w:t>
      </w:r>
      <w:r w:rsidR="00B00BB6" w:rsidRPr="008C54DC">
        <w:rPr>
          <w:rFonts w:ascii="Times New Roman" w:eastAsia="Times New Roman" w:hAnsi="Times New Roman" w:cs="Times New Roman"/>
          <w:b/>
          <w:sz w:val="30"/>
          <w:szCs w:val="30"/>
          <w:lang w:eastAsia="ru-RU"/>
        </w:rPr>
        <w:t xml:space="preserve"> -</w:t>
      </w:r>
      <w:r w:rsidR="004B757A" w:rsidRPr="008C54DC">
        <w:rPr>
          <w:rFonts w:ascii="Times New Roman" w:eastAsia="Times New Roman" w:hAnsi="Times New Roman" w:cs="Times New Roman"/>
          <w:b/>
          <w:sz w:val="30"/>
          <w:szCs w:val="30"/>
          <w:lang w:eastAsia="ru-RU"/>
        </w:rPr>
        <w:t xml:space="preserve">  </w:t>
      </w:r>
      <w:r w:rsidRPr="008C54DC">
        <w:rPr>
          <w:rFonts w:ascii="Times New Roman" w:eastAsia="Times New Roman" w:hAnsi="Times New Roman" w:cs="Times New Roman"/>
          <w:b/>
          <w:sz w:val="30"/>
          <w:szCs w:val="30"/>
          <w:lang w:eastAsia="ru-RU"/>
        </w:rPr>
        <w:t xml:space="preserve">Строительство многоквартирного жилого дома со встроенными помещениями многофункционального назначения в районе пересечения пр.Дзержинского, ул. Гурского (по г/п №1 в </w:t>
      </w:r>
      <w:proofErr w:type="gramStart"/>
      <w:r w:rsidRPr="008C54DC">
        <w:rPr>
          <w:rFonts w:ascii="Times New Roman" w:eastAsia="Times New Roman" w:hAnsi="Times New Roman" w:cs="Times New Roman"/>
          <w:b/>
          <w:sz w:val="30"/>
          <w:szCs w:val="30"/>
          <w:lang w:eastAsia="ru-RU"/>
        </w:rPr>
        <w:t>м-не</w:t>
      </w:r>
      <w:proofErr w:type="gramEnd"/>
      <w:r w:rsidRPr="008C54DC">
        <w:rPr>
          <w:rFonts w:ascii="Times New Roman" w:eastAsia="Times New Roman" w:hAnsi="Times New Roman" w:cs="Times New Roman"/>
          <w:b/>
          <w:sz w:val="30"/>
          <w:szCs w:val="30"/>
          <w:lang w:eastAsia="ru-RU"/>
        </w:rPr>
        <w:t xml:space="preserve"> №3)</w:t>
      </w:r>
    </w:p>
    <w:p w:rsidR="009300EE" w:rsidRPr="008C54DC" w:rsidRDefault="009300EE" w:rsidP="00BE639E">
      <w:pPr>
        <w:spacing w:after="0" w:line="240" w:lineRule="atLeast"/>
        <w:ind w:firstLine="1134"/>
        <w:jc w:val="both"/>
        <w:rPr>
          <w:rFonts w:ascii="Times New Roman" w:eastAsia="Times New Roman" w:hAnsi="Times New Roman" w:cs="Times New Roman"/>
          <w:sz w:val="30"/>
          <w:szCs w:val="30"/>
          <w:lang w:eastAsia="ru-RU"/>
        </w:rPr>
      </w:pPr>
      <w:r w:rsidRPr="008C54DC">
        <w:rPr>
          <w:rFonts w:ascii="Times New Roman" w:eastAsia="Times New Roman" w:hAnsi="Times New Roman" w:cs="Times New Roman"/>
          <w:iCs/>
          <w:sz w:val="30"/>
          <w:szCs w:val="30"/>
          <w:lang w:eastAsia="ru-RU"/>
        </w:rPr>
        <w:t>Жилые дома, запроектированные и построенные нашими усилиями, относятся к домам улучшенных потребительских качеств и отличаются от домов других заказчиков теплотехническими характеристиками стен и окон, современными решениями внутренних инженерных систем, оригинальными планировками квартир, более качественными благоустройством придомовой территории и отделкой мест общего пользования.</w:t>
      </w:r>
    </w:p>
    <w:p w:rsidR="009300EE" w:rsidRPr="008C54DC" w:rsidRDefault="009300EE" w:rsidP="00BE639E">
      <w:pPr>
        <w:spacing w:after="0" w:line="240" w:lineRule="atLeast"/>
        <w:ind w:firstLine="1134"/>
        <w:jc w:val="both"/>
        <w:rPr>
          <w:rFonts w:ascii="Times New Roman" w:eastAsia="Times New Roman" w:hAnsi="Times New Roman" w:cs="Times New Roman"/>
          <w:b/>
          <w:sz w:val="30"/>
          <w:szCs w:val="30"/>
          <w:lang w:eastAsia="ru-RU"/>
        </w:rPr>
      </w:pPr>
    </w:p>
    <w:sectPr w:rsidR="009300EE" w:rsidRPr="008C54DC" w:rsidSect="00FD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20FA8"/>
    <w:multiLevelType w:val="hybridMultilevel"/>
    <w:tmpl w:val="C666F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C0"/>
    <w:rsid w:val="00015CDC"/>
    <w:rsid w:val="000837F1"/>
    <w:rsid w:val="0027738F"/>
    <w:rsid w:val="003145F1"/>
    <w:rsid w:val="003B36F4"/>
    <w:rsid w:val="004B757A"/>
    <w:rsid w:val="005320F3"/>
    <w:rsid w:val="007201B9"/>
    <w:rsid w:val="007A11D2"/>
    <w:rsid w:val="007A1D57"/>
    <w:rsid w:val="007E5316"/>
    <w:rsid w:val="008849CB"/>
    <w:rsid w:val="008C54DC"/>
    <w:rsid w:val="00910904"/>
    <w:rsid w:val="009300EE"/>
    <w:rsid w:val="009C0D64"/>
    <w:rsid w:val="00B00BB6"/>
    <w:rsid w:val="00B66E66"/>
    <w:rsid w:val="00B772DF"/>
    <w:rsid w:val="00B823C0"/>
    <w:rsid w:val="00BC7057"/>
    <w:rsid w:val="00BE639E"/>
    <w:rsid w:val="00C64D37"/>
    <w:rsid w:val="00D173E5"/>
    <w:rsid w:val="00D205C8"/>
    <w:rsid w:val="00D539CA"/>
    <w:rsid w:val="00E064A1"/>
    <w:rsid w:val="00E37D02"/>
    <w:rsid w:val="00ED6CAE"/>
    <w:rsid w:val="00F64A77"/>
    <w:rsid w:val="00FD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F17DC-FEF6-46E0-B79A-54A6DC2E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04"/>
  </w:style>
  <w:style w:type="paragraph" w:styleId="3">
    <w:name w:val="heading 3"/>
    <w:basedOn w:val="a"/>
    <w:next w:val="a"/>
    <w:link w:val="30"/>
    <w:uiPriority w:val="9"/>
    <w:unhideWhenUsed/>
    <w:qFormat/>
    <w:rsid w:val="00BC7057"/>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904"/>
    <w:rPr>
      <w:b/>
      <w:bCs/>
    </w:rPr>
  </w:style>
  <w:style w:type="paragraph" w:styleId="a4">
    <w:name w:val="List Paragraph"/>
    <w:basedOn w:val="a"/>
    <w:uiPriority w:val="34"/>
    <w:qFormat/>
    <w:rsid w:val="00910904"/>
    <w:pPr>
      <w:ind w:left="720"/>
      <w:contextualSpacing/>
    </w:pPr>
  </w:style>
  <w:style w:type="paragraph" w:styleId="a5">
    <w:name w:val="Normal (Web)"/>
    <w:basedOn w:val="a"/>
    <w:uiPriority w:val="99"/>
    <w:unhideWhenUsed/>
    <w:rsid w:val="00BC7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C7057"/>
    <w:rPr>
      <w:rFonts w:asciiTheme="majorHAnsi" w:eastAsiaTheme="majorEastAsia" w:hAnsiTheme="majorHAnsi" w:cstheme="majorBidi"/>
      <w:b/>
      <w:bCs/>
      <w:color w:val="4F81BD" w:themeColor="accent1"/>
      <w:lang w:eastAsia="ru-RU"/>
    </w:rPr>
  </w:style>
  <w:style w:type="character" w:styleId="a6">
    <w:name w:val="Hyperlink"/>
    <w:basedOn w:val="a0"/>
    <w:uiPriority w:val="99"/>
    <w:unhideWhenUsed/>
    <w:rsid w:val="00015CDC"/>
    <w:rPr>
      <w:color w:val="0000FF" w:themeColor="hyperlink"/>
      <w:u w:val="single"/>
    </w:rPr>
  </w:style>
  <w:style w:type="character" w:styleId="a7">
    <w:name w:val="FollowedHyperlink"/>
    <w:basedOn w:val="a0"/>
    <w:uiPriority w:val="99"/>
    <w:semiHidden/>
    <w:unhideWhenUsed/>
    <w:rsid w:val="003B3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28673">
      <w:bodyDiv w:val="1"/>
      <w:marLeft w:val="0"/>
      <w:marRight w:val="0"/>
      <w:marTop w:val="0"/>
      <w:marBottom w:val="0"/>
      <w:divBdr>
        <w:top w:val="none" w:sz="0" w:space="0" w:color="auto"/>
        <w:left w:val="none" w:sz="0" w:space="0" w:color="auto"/>
        <w:bottom w:val="none" w:sz="0" w:space="0" w:color="auto"/>
        <w:right w:val="none" w:sz="0" w:space="0" w:color="auto"/>
      </w:divBdr>
    </w:div>
    <w:div w:id="306595184">
      <w:bodyDiv w:val="1"/>
      <w:marLeft w:val="0"/>
      <w:marRight w:val="0"/>
      <w:marTop w:val="0"/>
      <w:marBottom w:val="0"/>
      <w:divBdr>
        <w:top w:val="none" w:sz="0" w:space="0" w:color="auto"/>
        <w:left w:val="none" w:sz="0" w:space="0" w:color="auto"/>
        <w:bottom w:val="none" w:sz="0" w:space="0" w:color="auto"/>
        <w:right w:val="none" w:sz="0" w:space="0" w:color="auto"/>
      </w:divBdr>
    </w:div>
    <w:div w:id="311180614">
      <w:bodyDiv w:val="1"/>
      <w:marLeft w:val="0"/>
      <w:marRight w:val="0"/>
      <w:marTop w:val="0"/>
      <w:marBottom w:val="0"/>
      <w:divBdr>
        <w:top w:val="none" w:sz="0" w:space="0" w:color="auto"/>
        <w:left w:val="none" w:sz="0" w:space="0" w:color="auto"/>
        <w:bottom w:val="none" w:sz="0" w:space="0" w:color="auto"/>
        <w:right w:val="none" w:sz="0" w:space="0" w:color="auto"/>
      </w:divBdr>
    </w:div>
    <w:div w:id="545944890">
      <w:bodyDiv w:val="1"/>
      <w:marLeft w:val="0"/>
      <w:marRight w:val="0"/>
      <w:marTop w:val="0"/>
      <w:marBottom w:val="0"/>
      <w:divBdr>
        <w:top w:val="none" w:sz="0" w:space="0" w:color="auto"/>
        <w:left w:val="none" w:sz="0" w:space="0" w:color="auto"/>
        <w:bottom w:val="none" w:sz="0" w:space="0" w:color="auto"/>
        <w:right w:val="none" w:sz="0" w:space="0" w:color="auto"/>
      </w:divBdr>
    </w:div>
    <w:div w:id="549073448">
      <w:bodyDiv w:val="1"/>
      <w:marLeft w:val="0"/>
      <w:marRight w:val="0"/>
      <w:marTop w:val="0"/>
      <w:marBottom w:val="0"/>
      <w:divBdr>
        <w:top w:val="none" w:sz="0" w:space="0" w:color="auto"/>
        <w:left w:val="none" w:sz="0" w:space="0" w:color="auto"/>
        <w:bottom w:val="none" w:sz="0" w:space="0" w:color="auto"/>
        <w:right w:val="none" w:sz="0" w:space="0" w:color="auto"/>
      </w:divBdr>
    </w:div>
    <w:div w:id="591203572">
      <w:bodyDiv w:val="1"/>
      <w:marLeft w:val="0"/>
      <w:marRight w:val="0"/>
      <w:marTop w:val="0"/>
      <w:marBottom w:val="0"/>
      <w:divBdr>
        <w:top w:val="none" w:sz="0" w:space="0" w:color="auto"/>
        <w:left w:val="none" w:sz="0" w:space="0" w:color="auto"/>
        <w:bottom w:val="none" w:sz="0" w:space="0" w:color="auto"/>
        <w:right w:val="none" w:sz="0" w:space="0" w:color="auto"/>
      </w:divBdr>
    </w:div>
    <w:div w:id="601382967">
      <w:bodyDiv w:val="1"/>
      <w:marLeft w:val="0"/>
      <w:marRight w:val="0"/>
      <w:marTop w:val="0"/>
      <w:marBottom w:val="0"/>
      <w:divBdr>
        <w:top w:val="none" w:sz="0" w:space="0" w:color="auto"/>
        <w:left w:val="none" w:sz="0" w:space="0" w:color="auto"/>
        <w:bottom w:val="none" w:sz="0" w:space="0" w:color="auto"/>
        <w:right w:val="none" w:sz="0" w:space="0" w:color="auto"/>
      </w:divBdr>
    </w:div>
    <w:div w:id="607127617">
      <w:bodyDiv w:val="1"/>
      <w:marLeft w:val="0"/>
      <w:marRight w:val="0"/>
      <w:marTop w:val="0"/>
      <w:marBottom w:val="0"/>
      <w:divBdr>
        <w:top w:val="none" w:sz="0" w:space="0" w:color="auto"/>
        <w:left w:val="none" w:sz="0" w:space="0" w:color="auto"/>
        <w:bottom w:val="none" w:sz="0" w:space="0" w:color="auto"/>
        <w:right w:val="none" w:sz="0" w:space="0" w:color="auto"/>
      </w:divBdr>
    </w:div>
    <w:div w:id="617373751">
      <w:bodyDiv w:val="1"/>
      <w:marLeft w:val="0"/>
      <w:marRight w:val="0"/>
      <w:marTop w:val="0"/>
      <w:marBottom w:val="0"/>
      <w:divBdr>
        <w:top w:val="none" w:sz="0" w:space="0" w:color="auto"/>
        <w:left w:val="none" w:sz="0" w:space="0" w:color="auto"/>
        <w:bottom w:val="none" w:sz="0" w:space="0" w:color="auto"/>
        <w:right w:val="none" w:sz="0" w:space="0" w:color="auto"/>
      </w:divBdr>
    </w:div>
    <w:div w:id="622224837">
      <w:bodyDiv w:val="1"/>
      <w:marLeft w:val="0"/>
      <w:marRight w:val="0"/>
      <w:marTop w:val="0"/>
      <w:marBottom w:val="0"/>
      <w:divBdr>
        <w:top w:val="none" w:sz="0" w:space="0" w:color="auto"/>
        <w:left w:val="none" w:sz="0" w:space="0" w:color="auto"/>
        <w:bottom w:val="none" w:sz="0" w:space="0" w:color="auto"/>
        <w:right w:val="none" w:sz="0" w:space="0" w:color="auto"/>
      </w:divBdr>
    </w:div>
    <w:div w:id="638387730">
      <w:bodyDiv w:val="1"/>
      <w:marLeft w:val="0"/>
      <w:marRight w:val="0"/>
      <w:marTop w:val="0"/>
      <w:marBottom w:val="0"/>
      <w:divBdr>
        <w:top w:val="none" w:sz="0" w:space="0" w:color="auto"/>
        <w:left w:val="none" w:sz="0" w:space="0" w:color="auto"/>
        <w:bottom w:val="none" w:sz="0" w:space="0" w:color="auto"/>
        <w:right w:val="none" w:sz="0" w:space="0" w:color="auto"/>
      </w:divBdr>
    </w:div>
    <w:div w:id="665790004">
      <w:bodyDiv w:val="1"/>
      <w:marLeft w:val="0"/>
      <w:marRight w:val="0"/>
      <w:marTop w:val="0"/>
      <w:marBottom w:val="0"/>
      <w:divBdr>
        <w:top w:val="none" w:sz="0" w:space="0" w:color="auto"/>
        <w:left w:val="none" w:sz="0" w:space="0" w:color="auto"/>
        <w:bottom w:val="none" w:sz="0" w:space="0" w:color="auto"/>
        <w:right w:val="none" w:sz="0" w:space="0" w:color="auto"/>
      </w:divBdr>
    </w:div>
    <w:div w:id="992177785">
      <w:bodyDiv w:val="1"/>
      <w:marLeft w:val="0"/>
      <w:marRight w:val="0"/>
      <w:marTop w:val="0"/>
      <w:marBottom w:val="0"/>
      <w:divBdr>
        <w:top w:val="none" w:sz="0" w:space="0" w:color="auto"/>
        <w:left w:val="none" w:sz="0" w:space="0" w:color="auto"/>
        <w:bottom w:val="none" w:sz="0" w:space="0" w:color="auto"/>
        <w:right w:val="none" w:sz="0" w:space="0" w:color="auto"/>
      </w:divBdr>
    </w:div>
    <w:div w:id="994913551">
      <w:bodyDiv w:val="1"/>
      <w:marLeft w:val="0"/>
      <w:marRight w:val="0"/>
      <w:marTop w:val="0"/>
      <w:marBottom w:val="0"/>
      <w:divBdr>
        <w:top w:val="none" w:sz="0" w:space="0" w:color="auto"/>
        <w:left w:val="none" w:sz="0" w:space="0" w:color="auto"/>
        <w:bottom w:val="none" w:sz="0" w:space="0" w:color="auto"/>
        <w:right w:val="none" w:sz="0" w:space="0" w:color="auto"/>
      </w:divBdr>
    </w:div>
    <w:div w:id="1090811712">
      <w:bodyDiv w:val="1"/>
      <w:marLeft w:val="0"/>
      <w:marRight w:val="0"/>
      <w:marTop w:val="0"/>
      <w:marBottom w:val="0"/>
      <w:divBdr>
        <w:top w:val="none" w:sz="0" w:space="0" w:color="auto"/>
        <w:left w:val="none" w:sz="0" w:space="0" w:color="auto"/>
        <w:bottom w:val="none" w:sz="0" w:space="0" w:color="auto"/>
        <w:right w:val="none" w:sz="0" w:space="0" w:color="auto"/>
      </w:divBdr>
    </w:div>
    <w:div w:id="1109277268">
      <w:bodyDiv w:val="1"/>
      <w:marLeft w:val="0"/>
      <w:marRight w:val="0"/>
      <w:marTop w:val="0"/>
      <w:marBottom w:val="0"/>
      <w:divBdr>
        <w:top w:val="none" w:sz="0" w:space="0" w:color="auto"/>
        <w:left w:val="none" w:sz="0" w:space="0" w:color="auto"/>
        <w:bottom w:val="none" w:sz="0" w:space="0" w:color="auto"/>
        <w:right w:val="none" w:sz="0" w:space="0" w:color="auto"/>
      </w:divBdr>
    </w:div>
    <w:div w:id="1164584492">
      <w:bodyDiv w:val="1"/>
      <w:marLeft w:val="0"/>
      <w:marRight w:val="0"/>
      <w:marTop w:val="0"/>
      <w:marBottom w:val="0"/>
      <w:divBdr>
        <w:top w:val="none" w:sz="0" w:space="0" w:color="auto"/>
        <w:left w:val="none" w:sz="0" w:space="0" w:color="auto"/>
        <w:bottom w:val="none" w:sz="0" w:space="0" w:color="auto"/>
        <w:right w:val="none" w:sz="0" w:space="0" w:color="auto"/>
      </w:divBdr>
    </w:div>
    <w:div w:id="1201358840">
      <w:bodyDiv w:val="1"/>
      <w:marLeft w:val="0"/>
      <w:marRight w:val="0"/>
      <w:marTop w:val="0"/>
      <w:marBottom w:val="0"/>
      <w:divBdr>
        <w:top w:val="none" w:sz="0" w:space="0" w:color="auto"/>
        <w:left w:val="none" w:sz="0" w:space="0" w:color="auto"/>
        <w:bottom w:val="none" w:sz="0" w:space="0" w:color="auto"/>
        <w:right w:val="none" w:sz="0" w:space="0" w:color="auto"/>
      </w:divBdr>
    </w:div>
    <w:div w:id="1310793774">
      <w:bodyDiv w:val="1"/>
      <w:marLeft w:val="0"/>
      <w:marRight w:val="0"/>
      <w:marTop w:val="0"/>
      <w:marBottom w:val="0"/>
      <w:divBdr>
        <w:top w:val="none" w:sz="0" w:space="0" w:color="auto"/>
        <w:left w:val="none" w:sz="0" w:space="0" w:color="auto"/>
        <w:bottom w:val="none" w:sz="0" w:space="0" w:color="auto"/>
        <w:right w:val="none" w:sz="0" w:space="0" w:color="auto"/>
      </w:divBdr>
    </w:div>
    <w:div w:id="1611086382">
      <w:bodyDiv w:val="1"/>
      <w:marLeft w:val="0"/>
      <w:marRight w:val="0"/>
      <w:marTop w:val="0"/>
      <w:marBottom w:val="0"/>
      <w:divBdr>
        <w:top w:val="none" w:sz="0" w:space="0" w:color="auto"/>
        <w:left w:val="none" w:sz="0" w:space="0" w:color="auto"/>
        <w:bottom w:val="none" w:sz="0" w:space="0" w:color="auto"/>
        <w:right w:val="none" w:sz="0" w:space="0" w:color="auto"/>
      </w:divBdr>
    </w:div>
    <w:div w:id="1645157196">
      <w:bodyDiv w:val="1"/>
      <w:marLeft w:val="0"/>
      <w:marRight w:val="0"/>
      <w:marTop w:val="0"/>
      <w:marBottom w:val="0"/>
      <w:divBdr>
        <w:top w:val="none" w:sz="0" w:space="0" w:color="auto"/>
        <w:left w:val="none" w:sz="0" w:space="0" w:color="auto"/>
        <w:bottom w:val="none" w:sz="0" w:space="0" w:color="auto"/>
        <w:right w:val="none" w:sz="0" w:space="0" w:color="auto"/>
      </w:divBdr>
    </w:div>
    <w:div w:id="1660956998">
      <w:bodyDiv w:val="1"/>
      <w:marLeft w:val="0"/>
      <w:marRight w:val="0"/>
      <w:marTop w:val="0"/>
      <w:marBottom w:val="0"/>
      <w:divBdr>
        <w:top w:val="none" w:sz="0" w:space="0" w:color="auto"/>
        <w:left w:val="none" w:sz="0" w:space="0" w:color="auto"/>
        <w:bottom w:val="none" w:sz="0" w:space="0" w:color="auto"/>
        <w:right w:val="none" w:sz="0" w:space="0" w:color="auto"/>
      </w:divBdr>
    </w:div>
    <w:div w:id="1774324226">
      <w:bodyDiv w:val="1"/>
      <w:marLeft w:val="0"/>
      <w:marRight w:val="0"/>
      <w:marTop w:val="0"/>
      <w:marBottom w:val="0"/>
      <w:divBdr>
        <w:top w:val="none" w:sz="0" w:space="0" w:color="auto"/>
        <w:left w:val="none" w:sz="0" w:space="0" w:color="auto"/>
        <w:bottom w:val="none" w:sz="0" w:space="0" w:color="auto"/>
        <w:right w:val="none" w:sz="0" w:space="0" w:color="auto"/>
      </w:divBdr>
    </w:div>
    <w:div w:id="1851607106">
      <w:bodyDiv w:val="1"/>
      <w:marLeft w:val="0"/>
      <w:marRight w:val="0"/>
      <w:marTop w:val="0"/>
      <w:marBottom w:val="0"/>
      <w:divBdr>
        <w:top w:val="none" w:sz="0" w:space="0" w:color="auto"/>
        <w:left w:val="none" w:sz="0" w:space="0" w:color="auto"/>
        <w:bottom w:val="none" w:sz="0" w:space="0" w:color="auto"/>
        <w:right w:val="none" w:sz="0" w:space="0" w:color="auto"/>
      </w:divBdr>
    </w:div>
    <w:div w:id="1953055572">
      <w:bodyDiv w:val="1"/>
      <w:marLeft w:val="0"/>
      <w:marRight w:val="0"/>
      <w:marTop w:val="0"/>
      <w:marBottom w:val="0"/>
      <w:divBdr>
        <w:top w:val="none" w:sz="0" w:space="0" w:color="auto"/>
        <w:left w:val="none" w:sz="0" w:space="0" w:color="auto"/>
        <w:bottom w:val="none" w:sz="0" w:space="0" w:color="auto"/>
        <w:right w:val="none" w:sz="0" w:space="0" w:color="auto"/>
      </w:divBdr>
    </w:div>
    <w:div w:id="2006281655">
      <w:bodyDiv w:val="1"/>
      <w:marLeft w:val="0"/>
      <w:marRight w:val="0"/>
      <w:marTop w:val="0"/>
      <w:marBottom w:val="0"/>
      <w:divBdr>
        <w:top w:val="none" w:sz="0" w:space="0" w:color="auto"/>
        <w:left w:val="none" w:sz="0" w:space="0" w:color="auto"/>
        <w:bottom w:val="none" w:sz="0" w:space="0" w:color="auto"/>
        <w:right w:val="none" w:sz="0" w:space="0" w:color="auto"/>
      </w:divBdr>
    </w:div>
    <w:div w:id="2028867771">
      <w:bodyDiv w:val="1"/>
      <w:marLeft w:val="0"/>
      <w:marRight w:val="0"/>
      <w:marTop w:val="0"/>
      <w:marBottom w:val="0"/>
      <w:divBdr>
        <w:top w:val="none" w:sz="0" w:space="0" w:color="auto"/>
        <w:left w:val="none" w:sz="0" w:space="0" w:color="auto"/>
        <w:bottom w:val="none" w:sz="0" w:space="0" w:color="auto"/>
        <w:right w:val="none" w:sz="0" w:space="0" w:color="auto"/>
      </w:divBdr>
    </w:div>
    <w:div w:id="2091001942">
      <w:bodyDiv w:val="1"/>
      <w:marLeft w:val="0"/>
      <w:marRight w:val="0"/>
      <w:marTop w:val="0"/>
      <w:marBottom w:val="0"/>
      <w:divBdr>
        <w:top w:val="none" w:sz="0" w:space="0" w:color="auto"/>
        <w:left w:val="none" w:sz="0" w:space="0" w:color="auto"/>
        <w:bottom w:val="none" w:sz="0" w:space="0" w:color="auto"/>
        <w:right w:val="none" w:sz="0" w:space="0" w:color="auto"/>
      </w:divBdr>
    </w:div>
    <w:div w:id="21326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5B91-37AD-4A0F-8029-B712D90A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Вячеслав Санников</cp:lastModifiedBy>
  <cp:revision>2</cp:revision>
  <dcterms:created xsi:type="dcterms:W3CDTF">2018-10-12T12:20:00Z</dcterms:created>
  <dcterms:modified xsi:type="dcterms:W3CDTF">2018-10-12T12:20:00Z</dcterms:modified>
</cp:coreProperties>
</file>