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92" w:rsidRDefault="001D6B92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aps/>
          <w:color w:val="000000"/>
          <w:sz w:val="24"/>
          <w:szCs w:val="24"/>
        </w:rPr>
        <w:t>ДИРЕКТИВА ПРЕЗИДЕНТА РЕСПУБЛИКИ БЕЛАРУСЬ</w:t>
      </w:r>
    </w:p>
    <w:p w:rsidR="001D6B92" w:rsidRDefault="001D6B92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марта 2019 г. № 8</w:t>
      </w:r>
    </w:p>
    <w:p w:rsidR="001D6B92" w:rsidRDefault="001D6B92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 приоритетных направлениях развития строительной отрасли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Строительство относится к числу ключевых отраслей в республике и во многом определяет состояние экономики и решение социальных задач.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настоящее время в строительной отрасли насчитывается более 10 тыс. подрядных организаций, а численность работников превышает 200 тыс. человек.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отрасли проделана определенная работа по совершенствованию законодательной базы, регулирующей вопросы строительства на всех стадиях инвестиционного цикла, обеспечивающей устойчивое развитие и повышение эффективности деятельности организаций строительного комплекса.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Проведена модернизация материально-технической базы подрядных организаций, реализован ряд масштабных инвестиционных проектов в отраслевой промышленности, что позволило значительно повысить качественный потенциал производственных мощностей.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обеспечению объемов строительства жилья на одного жителя Республика Беларусь занимает одно из ведущих мест среди государств – участников Содружества Независимых Государств.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Вместе с тем наряду с положительными тенденциями в строительной отрасли существует ряд проблем, затрудняющих ее дальнейшее развитие.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минувшую пятилетку уменьшился вклад отрасли в валовой внутренний продукт, допущено падение объемов подрядных работ, возведения жилья, обостряются проблемы неплатежей, ухудшается финансовое положение строительных организаций.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Низкий уровень использования современных технологий проектирования и недостаточная ответственность проектных организаций негативно влияют на сроки и качество разработки проектной документации.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Недостаточный уровень оплаты труда в строительстве стал основной причиной оттока кадров.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устойчивого развития строительной отрасли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>постановляю: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1_1CN__point_1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1. Повысить эффективность инвестиционно-строительной деятельности в Республике Беларусь и гарантировать реализацию социальной политики.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этого: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1_1_ПП_1_1_1CN__underpoint_1_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1.1. Совету Министров Республики Беларусь обеспечить: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государственного регулирования в строительстве, возложив на Министерство архитектуры и строительства функцию по формированию государственной политики в области архитектурной, градостроительной и строительной деятельности и полномочия по вопросам нормирования в этой области;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сокращение количества и сроков административных процедур, упрощение порядка их осуществления на всех этапах строительной деятельности с максимальным внедрением принципа «одно окно»;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направление с 2021 года многодетных семей на строительство жилых помещений в течение одного года со дня их постановки на учет нуждающихся в улучшении жилищных условий;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поддержание средней стоимости квадратного метра жилья, строящегося с государственной поддержкой, в размере, не превышающем среднемесячную заработную плату;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2025 году долю строительства в ВВП Республики Беларусь в размере не ниже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6,3 процента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1_1_ПП_1_2_2CN__underpoint_1_2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1.2. Совету Министров Республики Беларусь совместно с облисполкомами и Минским горисполкомом принять меры по: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соблюдению нормативных сроков строительства при возведении объектов, в том числе многоквартирных жилых домов;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росту объемов строительства арендного жилья с ежегодным вводом в эксплуатацию не менее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135 тыс. квадратных метров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такого жилья, в том числе строящегося за счет республиканского и местных бюджетов – не менее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90 тыс. квадратных метров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строительству организациями различных форм собственности жилья для своих работников путем создания действенных механизмов стимулирования такого строительства.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_2_2CN__point_2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</w:rPr>
        <w:t>2. Принять меры по комплексному развитию территорий, повышению энергоэффективности возводимых объектов.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этого Совету Министров Республики Беларусь совместно с облисполкомами и Минским горисполкомом: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обеспечивать опережающее развитие городов-спутников;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гарантировать ежегодное строительство индивидуального жилья в размере не менее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40 процентов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общего объема возводимого жилья;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внедрить в практику возведение индивидуального жилья путем комплексной застройки земельных участков одним застройщиком, предусматривая размещение в жилых домах встроенных и пристроенных помещений общественного назначения;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обеспечивать приоритетное предоставление земельных участков для строительства жилых домов организациям, имеющим собственные производственные мощности;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принять меры по опережающему строительству минимально необходимой инженерной и транспортной инфраструктуры, в том числе за счет застройщиков при комплексном освоении земельных участков и организаций, осуществляющих эксплуатацию таких объектов;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возводить жилье и объекты социальной инфраструктуры с максимальным использованием современных конструкций домостроения;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предусматривать при проектировании, строительстве и эксплуатации жилья использование преимущественно электрической энергии для целей отопления, горячего водоснабжения и пищеприготовления;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обеспечить строительство жилья, объектов социальной инфраструктуры и административных зданий в энергоэффективном исполнении;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максимально использовать расчетные показатели при установлении санитарно-защитных зон и санитарных разрывов, обеспечивающих достаточный уровень безопасности для здоровья населения от вредного воздействия объектов.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_3_3CN__point_3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</w:rPr>
        <w:t>3. Обеспечить эффективность организаций строительной отрасли и их конкурентоспособность на внутреннем и внешнем рынках.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этого: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_3_3_ПП_3_1_3CN__underpoint_3_1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Совету Министров совместно с облисполкомами и Минским горисполкомом: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принять меры по сокращению просроченной задолженности перед подрядчиками в строительной деятельности за выполненные работы и предприятиями по производству строительных материалов за поставленную продукцию;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обеспечить эффективное функционирование строительных организаций коммунальной формы собственности и (или) их филиалов во всех районах республики;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решения, направленные на повышение уровня оплаты труда работников организаций строительной отрасли;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продолжить создание интегрированных корпоративных структур республиканского и регионального значения, в том числе путем объединения строительных, монтажных, проектных организаций, предприятий по производству строительных материалов;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на взаимовыгодных условиях совместные с иностранными организациями (транснациональными корпорациями) предприятия, содействующие продвижению строительных, инженерных и архитектурных услуг, строительных материалов, изделий, конструкций (далее – строительная продукция) за рубежом;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активизировать использование при строительстве объектов социальной, инженерной и транспортной инфраструктуры заемных средств, предоставляемых банками и открытым акционерным обществом «Банк развития Республики Беларусь»;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создать эффективные условия, обеспечивающие рост экспортного потенциала организаций строительной отрасли, выход на устойчивое положительное сальдо внешней торговли строительными, инженерными и архитектурными услугами, строительной продукцией;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увеличивать долю прямых поставок цемента на экспорт, в том числе через собственную товаропроводящую сеть и открытое акционерное общество «Белорусская универсальная товарная биржа», а также усовершенствовать механизмы реализации цемента на внутреннем рынке;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обеспечивать защиту внутреннего рынка строительных, инженерных и архитектурных услуг, рынка производства строительной продукции от недобросовестных участников;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принять меры по увеличению к 2021 году доли отечественной строительной продукции, используемой при строительстве объектов в республике, до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85 процентов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_3_3_ПП_3_2_4CN__underpoint_3_2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3.2. Министерству архитектуры и строительства: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ужесточить ответственность проектных организаций за качество проектной документации;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усилить роль авторского и технического надзора за строительством;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институт инженерных организаций;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меры по индустриализации строительного процесса, максимальному использованию на строительной площадке изделий, изготовленных в заводских условиях;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создать единую открытую электронную базу данных по текущим ценам на строительную продукцию с обязательной публикацией в такой базе отпускных цен на строительную продукцию производителями и импортерами на территории Республики Беларусь;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расширить практику формирования цены предложения подрядчика в строительной деятельности путем применения укрупненных нормативов стоимости строительства;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оптимизировать организационно-производственную структуру организаций строительной отрасли, повысить уровень производственно-технологической и исполнительской дисциплины, производительности труда;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_3_3_ПП_3_3_5CN__underpoint_3_3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3.3. Министерству архитектуры и строительства, руководителям организаций строительной отрасли: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сократить временные, финансовые, трудовые затраты при проектировании и строительстве зданий и сооружений;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внедрять на постоянной основе наукоемкие, энерго- и ресурсосберегающие технологии и материалы;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механизмы качественного планирования производственной деятельности, обеспечивать эффективное использование производственных мощностей и ресурсов.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_4_4CN__point_4"/>
      <w:bookmarkEnd w:id="9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Реализовать цифровую трансформацию строительной отрасли.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этого Министерству архитектуры и строительства: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обеспечить переход на электронное взаимодействие участников инвестиционно-строительного процесса, внедрить интегрированные информационные системы по управлению ресурсами предприятий;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создать единую информационную среду в строительной отрасли, включая формирование республиканского фонда проектной документации, республиканского банка данных объектов-аналогов на строительство объектов в электронном виде в форматах, поддерживаемых технологией информационного моделирования объектов строительства;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автоматизировать разработку укрупненных нормативов стоимости по всем видам строительно-монтажных работ, конструктивным элементам, объектам строительства и интегрировать их в соответствующие банки данных;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оказывать максимальное содействие внедрению и развитию технологии информационного моделирования в строительстве, включая разработку средств автоматизации сметно-экономических расчетов, в том числе с использованием технологий облачных вычислений.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_5_5CN__point_5"/>
      <w:bookmarkEnd w:id="10"/>
      <w:r>
        <w:rPr>
          <w:rFonts w:ascii="Times New Roman" w:hAnsi="Times New Roman" w:cs="Times New Roman"/>
          <w:b/>
          <w:color w:val="000000"/>
          <w:sz w:val="24"/>
          <w:szCs w:val="24"/>
        </w:rPr>
        <w:t>5. Обеспечить инновационное развитие кадрового потенциала строительной отрасли.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этого Министерству архитектуры и строительства и Министерству образования: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актуализировать профессионально-квалификационную структуру подготовки кадров и содержание образовательных стандартов с учетом современных тенденций развития строительной отрасли, обеспечить подготовку кадров по новым специальностям, необходимым для развития высокоэффективных производств;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внедрить практику тесного взаимодействия организаций – заказчиков кадров и учреждений образования, в том числе за счет расширения их связей в целях развития кадрового и материально-технического потенциала образовательной среды;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разработать комплекс мер, направленных на совершенствование организации производственной практики обучающихся в учреждениях образования, в том числе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увеличение доли практического обучения и стажировок на производстве, повышение их уровня и качества, а также надлежащее взаимодействие организаций строительной отрасли с учреждениями образования.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_6_6CN__point_6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6. Совету Министров Республики Беларусь: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формировании республиканского бюджета на очередной финансовый год предусматривать средства на реализацию положений настоящей Директивы, требующих бюджетного финансирования;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ежегодно, начиная с 2020 года, до 15 апреля докладывать Главе государства об эффективности ее выполнения.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_7_7CN__point_7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7. Государственным органам и иным организациям обеспечивать соблюдение положений настоящей Директивы, в том числе при подготовке проектов нормативных правовых актов.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П_8_8CN__point_8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8. Ответственность за выполнение настоящей Директивы возложить на Совет Министров Республики Беларусь, председателей облисполкомов, Минского горисполкома, гор- и райисполкомов.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П_9_9CN__point_9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9. Контроль за выполнением настоящей Директивы возложить на Комитет государственного контроля.</w:t>
      </w:r>
    </w:p>
    <w:p w:rsidR="001D6B92" w:rsidRDefault="001D6B9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D6B9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B92" w:rsidRDefault="001D6B9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B92" w:rsidRDefault="001D6B9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А.Лукашенко</w:t>
            </w:r>
          </w:p>
        </w:tc>
      </w:tr>
    </w:tbl>
    <w:p w:rsidR="001D6B92" w:rsidRDefault="001D6B9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2953" w:rsidRPr="001D6B92" w:rsidRDefault="00902953" w:rsidP="001D6B92"/>
    <w:sectPr w:rsidR="00902953" w:rsidRPr="001D6B92" w:rsidSect="00E5069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37" w:rsidRDefault="00F80237">
      <w:pPr>
        <w:spacing w:after="0" w:line="240" w:lineRule="auto"/>
      </w:pPr>
      <w:r>
        <w:separator/>
      </w:r>
    </w:p>
  </w:endnote>
  <w:endnote w:type="continuationSeparator" w:id="0">
    <w:p w:rsidR="00F80237" w:rsidRDefault="00F8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1D6B92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18.01.2021</w:t>
          </w:r>
        </w:p>
      </w:tc>
      <w:tc>
        <w:tcPr>
          <w:tcW w:w="1381" w:type="pct"/>
        </w:tcPr>
        <w:p w:rsidR="00D96E53" w:rsidRPr="00431F37" w:rsidRDefault="001D6B92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431F37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431F37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431F37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96E53" w:rsidRPr="00D96E53" w:rsidRDefault="001D6B92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431F37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431F37">
            <w:rPr>
              <w:rFonts w:ascii="Times New Roman" w:hAnsi="Times New Roman" w:cs="Times New Roman"/>
              <w:noProof/>
              <w:sz w:val="14"/>
              <w:szCs w:val="14"/>
            </w:rPr>
            <w:t>5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F80237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37" w:rsidRDefault="00F80237">
      <w:pPr>
        <w:spacing w:after="0" w:line="240" w:lineRule="auto"/>
      </w:pPr>
      <w:r>
        <w:separator/>
      </w:r>
    </w:p>
  </w:footnote>
  <w:footnote w:type="continuationSeparator" w:id="0">
    <w:p w:rsidR="00F80237" w:rsidRDefault="00F8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431F37" w:rsidRDefault="001D6B92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431F37">
            <w:rPr>
              <w:rFonts w:ascii="Times New Roman" w:hAnsi="Times New Roman" w:cs="Times New Roman"/>
              <w:sz w:val="14"/>
              <w:szCs w:val="14"/>
            </w:rPr>
            <w:t>Директива от 04.03.2019 № 8 «О приоритетных направлениях развития строительной отрасли»</w:t>
          </w:r>
        </w:p>
      </w:tc>
      <w:tc>
        <w:tcPr>
          <w:tcW w:w="1607" w:type="dxa"/>
        </w:tcPr>
        <w:p w:rsidR="00B84B94" w:rsidRDefault="001D6B92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03.03.2021</w:t>
          </w:r>
        </w:p>
      </w:tc>
    </w:tr>
  </w:tbl>
  <w:p w:rsidR="00B84B94" w:rsidRPr="00B82B7A" w:rsidRDefault="00F80237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92"/>
    <w:rsid w:val="001D6B92"/>
    <w:rsid w:val="00431F37"/>
    <w:rsid w:val="00902953"/>
    <w:rsid w:val="00F8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EB215-38F4-49EF-BF1E-C4838306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Повечеровская</dc:creator>
  <cp:keywords/>
  <dc:description/>
  <cp:lastModifiedBy>Вячеслав Санников</cp:lastModifiedBy>
  <cp:revision>2</cp:revision>
  <dcterms:created xsi:type="dcterms:W3CDTF">2021-03-04T10:30:00Z</dcterms:created>
  <dcterms:modified xsi:type="dcterms:W3CDTF">2021-03-04T10:30:00Z</dcterms:modified>
</cp:coreProperties>
</file>