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BCA" w:rsidRDefault="00005BCA" w:rsidP="00005BCA">
      <w:pPr>
        <w:widowControl w:val="0"/>
        <w:autoSpaceDE w:val="0"/>
        <w:autoSpaceDN w:val="0"/>
        <w:adjustRightInd w:val="0"/>
        <w:ind w:firstLine="570"/>
        <w:rPr>
          <w:color w:val="000000"/>
          <w:sz w:val="24"/>
          <w:szCs w:val="24"/>
        </w:rPr>
      </w:pPr>
    </w:p>
    <w:tbl>
      <w:tblPr>
        <w:tblW w:w="5000" w:type="pct"/>
        <w:tblLayout w:type="fixed"/>
        <w:tblCellMar>
          <w:left w:w="0" w:type="dxa"/>
          <w:right w:w="0" w:type="dxa"/>
        </w:tblCellMar>
        <w:tblLook w:val="0000" w:firstRow="0" w:lastRow="0" w:firstColumn="0" w:lastColumn="0" w:noHBand="0" w:noVBand="0"/>
      </w:tblPr>
      <w:tblGrid>
        <w:gridCol w:w="6520"/>
        <w:gridCol w:w="2835"/>
      </w:tblGrid>
      <w:tr w:rsidR="00005BCA" w:rsidTr="00283CC5">
        <w:tc>
          <w:tcPr>
            <w:tcW w:w="3450" w:type="pct"/>
            <w:tcBorders>
              <w:top w:val="nil"/>
              <w:left w:val="nil"/>
              <w:bottom w:val="nil"/>
              <w:right w:val="nil"/>
            </w:tcBorders>
          </w:tcPr>
          <w:p w:rsidR="00005BCA" w:rsidRDefault="00005BCA" w:rsidP="00283CC5">
            <w:pPr>
              <w:widowControl w:val="0"/>
              <w:autoSpaceDE w:val="0"/>
              <w:autoSpaceDN w:val="0"/>
              <w:adjustRightInd w:val="0"/>
              <w:ind w:firstLine="570"/>
              <w:rPr>
                <w:color w:val="000000"/>
                <w:sz w:val="24"/>
                <w:szCs w:val="24"/>
              </w:rPr>
            </w:pPr>
            <w:r>
              <w:rPr>
                <w:color w:val="000000"/>
                <w:sz w:val="24"/>
                <w:szCs w:val="24"/>
              </w:rPr>
              <w:t xml:space="preserve"> </w:t>
            </w:r>
          </w:p>
        </w:tc>
        <w:tc>
          <w:tcPr>
            <w:tcW w:w="1500" w:type="pct"/>
            <w:tcBorders>
              <w:top w:val="nil"/>
              <w:left w:val="nil"/>
              <w:bottom w:val="nil"/>
              <w:right w:val="nil"/>
            </w:tcBorders>
          </w:tcPr>
          <w:p w:rsidR="00005BCA" w:rsidRDefault="00005BCA" w:rsidP="00283CC5">
            <w:pPr>
              <w:widowControl w:val="0"/>
              <w:autoSpaceDE w:val="0"/>
              <w:autoSpaceDN w:val="0"/>
              <w:adjustRightInd w:val="0"/>
              <w:spacing w:after="120"/>
              <w:rPr>
                <w:color w:val="000000"/>
                <w:sz w:val="24"/>
                <w:szCs w:val="24"/>
              </w:rPr>
            </w:pPr>
            <w:bookmarkStart w:id="0" w:name="CN~|утв_1"/>
            <w:bookmarkEnd w:id="0"/>
            <w:r>
              <w:rPr>
                <w:color w:val="000000"/>
                <w:sz w:val="24"/>
                <w:szCs w:val="24"/>
              </w:rPr>
              <w:t>УТВЕРЖДЕНО</w:t>
            </w:r>
          </w:p>
          <w:p w:rsidR="00005BCA" w:rsidRDefault="00005BCA" w:rsidP="00283CC5">
            <w:pPr>
              <w:widowControl w:val="0"/>
              <w:autoSpaceDE w:val="0"/>
              <w:autoSpaceDN w:val="0"/>
              <w:adjustRightInd w:val="0"/>
              <w:rPr>
                <w:color w:val="000000"/>
                <w:sz w:val="24"/>
                <w:szCs w:val="24"/>
              </w:rPr>
            </w:pPr>
            <w:r>
              <w:rPr>
                <w:color w:val="000000"/>
                <w:sz w:val="24"/>
                <w:szCs w:val="24"/>
              </w:rPr>
              <w:t xml:space="preserve">Постановление </w:t>
            </w:r>
            <w:r>
              <w:rPr>
                <w:color w:val="000000"/>
                <w:sz w:val="24"/>
                <w:szCs w:val="24"/>
              </w:rPr>
              <w:br/>
              <w:t xml:space="preserve">Государственного комитета </w:t>
            </w:r>
            <w:r>
              <w:rPr>
                <w:color w:val="000000"/>
                <w:sz w:val="24"/>
                <w:szCs w:val="24"/>
              </w:rPr>
              <w:br/>
              <w:t xml:space="preserve">по стандартизации </w:t>
            </w:r>
            <w:r>
              <w:rPr>
                <w:color w:val="000000"/>
                <w:sz w:val="24"/>
                <w:szCs w:val="24"/>
              </w:rPr>
              <w:br/>
              <w:t>Республики Беларусь</w:t>
            </w:r>
            <w:r>
              <w:rPr>
                <w:color w:val="000000"/>
                <w:sz w:val="24"/>
                <w:szCs w:val="24"/>
              </w:rPr>
              <w:br/>
              <w:t>26.09.2016 № 73</w:t>
            </w:r>
          </w:p>
        </w:tc>
      </w:tr>
    </w:tbl>
    <w:p w:rsidR="00005BCA" w:rsidRDefault="00005BCA" w:rsidP="00005BCA">
      <w:pPr>
        <w:widowControl w:val="0"/>
        <w:autoSpaceDE w:val="0"/>
        <w:autoSpaceDN w:val="0"/>
        <w:adjustRightInd w:val="0"/>
        <w:spacing w:before="240" w:after="240"/>
        <w:rPr>
          <w:b/>
          <w:color w:val="000000"/>
          <w:sz w:val="24"/>
          <w:szCs w:val="24"/>
        </w:rPr>
      </w:pPr>
      <w:bookmarkStart w:id="1" w:name="CA0|ИНС~~1CN~|заг_утв_1"/>
      <w:bookmarkEnd w:id="1"/>
      <w:r>
        <w:rPr>
          <w:b/>
          <w:color w:val="000000"/>
          <w:sz w:val="24"/>
          <w:szCs w:val="24"/>
        </w:rPr>
        <w:t>ИНСТРУКЦИЯ</w:t>
      </w:r>
      <w:r>
        <w:rPr>
          <w:b/>
          <w:color w:val="000000"/>
          <w:sz w:val="24"/>
          <w:szCs w:val="24"/>
        </w:rPr>
        <w:br/>
        <w:t>о порядке проведения республиканского конкурса «Энергомарафон»</w:t>
      </w:r>
    </w:p>
    <w:p w:rsidR="00005BCA" w:rsidRDefault="00005BCA" w:rsidP="00005BCA">
      <w:pPr>
        <w:widowControl w:val="0"/>
        <w:autoSpaceDE w:val="0"/>
        <w:autoSpaceDN w:val="0"/>
        <w:adjustRightInd w:val="0"/>
        <w:ind w:firstLine="570"/>
        <w:rPr>
          <w:color w:val="000000"/>
          <w:sz w:val="24"/>
          <w:szCs w:val="24"/>
        </w:rPr>
      </w:pPr>
      <w:bookmarkStart w:id="2" w:name="CA0|ИНС~~1|П~1~1CN~|point=1"/>
      <w:bookmarkEnd w:id="2"/>
      <w:r>
        <w:rPr>
          <w:color w:val="000000"/>
          <w:sz w:val="24"/>
          <w:szCs w:val="24"/>
        </w:rPr>
        <w:t>1. Настоящая Инструкция определяет порядок проведения республиканского конкурса «Энергомарафон» (далее – конкурс).</w:t>
      </w:r>
    </w:p>
    <w:p w:rsidR="00005BCA" w:rsidRDefault="00005BCA" w:rsidP="00005BCA">
      <w:pPr>
        <w:widowControl w:val="0"/>
        <w:autoSpaceDE w:val="0"/>
        <w:autoSpaceDN w:val="0"/>
        <w:adjustRightInd w:val="0"/>
        <w:ind w:firstLine="570"/>
        <w:rPr>
          <w:color w:val="000000"/>
          <w:sz w:val="24"/>
          <w:szCs w:val="24"/>
        </w:rPr>
      </w:pPr>
      <w:bookmarkStart w:id="3" w:name="CA0|ИНС~~1|П~2~2CN~|point=2"/>
      <w:bookmarkEnd w:id="3"/>
      <w:r>
        <w:rPr>
          <w:color w:val="000000"/>
          <w:sz w:val="24"/>
          <w:szCs w:val="24"/>
        </w:rPr>
        <w:t>2. Конкурс проводится с целью формирования активной социальной позиции по отношению к рациональному использованию энергоресурсов и бережному отношению к окружающей среде, повышения культуры обращения с энергоресурсами, выявления и распространения эффективного опыта учреждений образования по организации энергосбережения.</w:t>
      </w:r>
    </w:p>
    <w:p w:rsidR="00005BCA" w:rsidRDefault="00005BCA" w:rsidP="00005BCA">
      <w:pPr>
        <w:widowControl w:val="0"/>
        <w:autoSpaceDE w:val="0"/>
        <w:autoSpaceDN w:val="0"/>
        <w:adjustRightInd w:val="0"/>
        <w:ind w:firstLine="570"/>
        <w:rPr>
          <w:color w:val="000000"/>
          <w:sz w:val="24"/>
          <w:szCs w:val="24"/>
        </w:rPr>
      </w:pPr>
      <w:bookmarkStart w:id="4" w:name="CA0|ИНС~~1|П~3~3CN~|point=3"/>
      <w:bookmarkEnd w:id="4"/>
      <w:r>
        <w:rPr>
          <w:color w:val="000000"/>
          <w:sz w:val="24"/>
          <w:szCs w:val="24"/>
        </w:rPr>
        <w:t>3. Основные задачи конкурса:</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пропаганда методов экономии энергоресурсов;</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активизация исследовательской деятельности обучающихся и педагогических работников в области энергосбережения;</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стимулирование творческой деятельности учреждений образования по энергосбережению;</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развитие методов образования в области энергосбережения, энергоэффективности и экологии;</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разработка практических мер по экономии энергоресурсов, повышение эффективности использования энергоресурсов в быту;</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привлечение внимания общественности к вопросам энергосбережения, энергоэффективности и экологии.</w:t>
      </w:r>
    </w:p>
    <w:p w:rsidR="00005BCA" w:rsidRDefault="00005BCA" w:rsidP="00005BCA">
      <w:pPr>
        <w:widowControl w:val="0"/>
        <w:autoSpaceDE w:val="0"/>
        <w:autoSpaceDN w:val="0"/>
        <w:adjustRightInd w:val="0"/>
        <w:ind w:firstLine="570"/>
        <w:rPr>
          <w:color w:val="000000"/>
          <w:sz w:val="24"/>
          <w:szCs w:val="24"/>
        </w:rPr>
      </w:pPr>
      <w:bookmarkStart w:id="5" w:name="CA0|ИНС~~1|П~4~4CN~|point=4"/>
      <w:bookmarkEnd w:id="5"/>
      <w:r>
        <w:rPr>
          <w:color w:val="000000"/>
          <w:sz w:val="24"/>
          <w:szCs w:val="24"/>
        </w:rPr>
        <w:t>4. Конкурс проводится среди учреждений образования, обучающихся учреждений образования, осваивающих содержание образовательной программы дошкольного образования,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образовательной программы среднего специального образования, а также образовательные программы дополнительного образования детей и молодежи по профилям.</w:t>
      </w:r>
    </w:p>
    <w:p w:rsidR="00005BCA" w:rsidRDefault="00005BCA" w:rsidP="00005BCA">
      <w:pPr>
        <w:widowControl w:val="0"/>
        <w:autoSpaceDE w:val="0"/>
        <w:autoSpaceDN w:val="0"/>
        <w:adjustRightInd w:val="0"/>
        <w:ind w:firstLine="570"/>
        <w:rPr>
          <w:color w:val="000000"/>
          <w:sz w:val="24"/>
          <w:szCs w:val="24"/>
        </w:rPr>
      </w:pPr>
      <w:bookmarkStart w:id="6" w:name="CA0|ИНС~~1|П~5~5CN~|point=5"/>
      <w:bookmarkEnd w:id="6"/>
      <w:r>
        <w:rPr>
          <w:color w:val="000000"/>
          <w:sz w:val="24"/>
          <w:szCs w:val="24"/>
        </w:rPr>
        <w:t>5. Конкурс проводится по следующим номинациям:</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«Проект практических мероприятий по энергосбережению»;</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«Культурно-зрелищное мероприятие по пропаганде эффективного и рационального использования энергоресурсов»;</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«Художественная работа по пропаганде эффективного и рационального использования энергоресурсов», включающая подноминации «Видеоролик» и «Листовка; плакат; рисунок»;</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 xml:space="preserve">«Система образовательного процесса и информационно-пропагандистской работы в </w:t>
      </w:r>
      <w:r>
        <w:rPr>
          <w:color w:val="000000"/>
          <w:sz w:val="24"/>
          <w:szCs w:val="24"/>
        </w:rPr>
        <w:lastRenderedPageBreak/>
        <w:t>сфере энергосбережения в учреждении образования».</w:t>
      </w:r>
    </w:p>
    <w:p w:rsidR="00005BCA" w:rsidRDefault="00005BCA" w:rsidP="00005BCA">
      <w:pPr>
        <w:widowControl w:val="0"/>
        <w:autoSpaceDE w:val="0"/>
        <w:autoSpaceDN w:val="0"/>
        <w:adjustRightInd w:val="0"/>
        <w:ind w:firstLine="570"/>
        <w:rPr>
          <w:color w:val="000000"/>
          <w:sz w:val="24"/>
          <w:szCs w:val="24"/>
        </w:rPr>
      </w:pPr>
      <w:bookmarkStart w:id="7" w:name="CA0|ИНС~~1|П~6~6CN~|point=6"/>
      <w:bookmarkEnd w:id="7"/>
      <w:r>
        <w:rPr>
          <w:color w:val="000000"/>
          <w:sz w:val="24"/>
          <w:szCs w:val="24"/>
        </w:rPr>
        <w:t>6. Организация и проведение конкурса осуществляются Департаментом по энергоэффективности Государственного комитета по стандартизации Республики Беларусь (далее – Департамент по энергоэффективности), Министерством образования Республики Беларусь, управлениями образования областных исполнительных комитетов, комитетом по образованию Минского городского исполнительного комитета, управлениями по надзору за рациональным использованием топливно-энергетических ресурсов по областям и г. Минску.</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Содействие в проведении конкурса могут оказывать коммерческие и некоммерческие организации Республики Беларусь, в том числе в рамках реализуемых в Беларуси совместно с международными организациями проектов в сфере энергосбережения.</w:t>
      </w:r>
    </w:p>
    <w:p w:rsidR="00005BCA" w:rsidRDefault="00005BCA" w:rsidP="00005BCA">
      <w:pPr>
        <w:widowControl w:val="0"/>
        <w:autoSpaceDE w:val="0"/>
        <w:autoSpaceDN w:val="0"/>
        <w:adjustRightInd w:val="0"/>
        <w:ind w:firstLine="570"/>
        <w:rPr>
          <w:color w:val="000000"/>
          <w:sz w:val="24"/>
          <w:szCs w:val="24"/>
        </w:rPr>
      </w:pPr>
      <w:bookmarkStart w:id="8" w:name="CA0|ИНС~~1|П~7~7CN~|point=7"/>
      <w:bookmarkEnd w:id="8"/>
      <w:r>
        <w:rPr>
          <w:color w:val="000000"/>
          <w:sz w:val="24"/>
          <w:szCs w:val="24"/>
        </w:rPr>
        <w:t>7. Объявление о проведении конкурса размещается Департаментом по энергоэффективности ежегодно в глобальной компьютерной сети Интернет на официальном портале Департамента по энергоэффективности не позднее 31 августа.</w:t>
      </w:r>
    </w:p>
    <w:p w:rsidR="00005BCA" w:rsidRDefault="00005BCA" w:rsidP="00005BCA">
      <w:pPr>
        <w:widowControl w:val="0"/>
        <w:autoSpaceDE w:val="0"/>
        <w:autoSpaceDN w:val="0"/>
        <w:adjustRightInd w:val="0"/>
        <w:ind w:firstLine="570"/>
        <w:rPr>
          <w:color w:val="000000"/>
          <w:sz w:val="24"/>
          <w:szCs w:val="24"/>
        </w:rPr>
      </w:pPr>
      <w:bookmarkStart w:id="9" w:name="CA0|ИНС~~1|П~8~8CN~|point=8"/>
      <w:bookmarkEnd w:id="9"/>
      <w:r>
        <w:rPr>
          <w:color w:val="000000"/>
          <w:sz w:val="24"/>
          <w:szCs w:val="24"/>
        </w:rPr>
        <w:t>8. Конкурс проводится регулярно в течение учебного года в два этапа.</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Отборочный этап конкурса проводится управлениями образования областных исполнительных комитетов, комитетом по образованию Минского городского исполнительного комитета, управлениями по надзору за рациональным использованием топливно-энергетических ресурсов по областям и г. Минску в областях и г. Минске в период с октября по январь текущего учебного года.</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Заключительный этап конкурса проводится с февраля по апрель текущего учебного года Департаментом по энергоэффективности, Министерством образования Республики Беларусь, управлением образования областного исполнительного комитета или комитетом по образованию Минского городского исполнительного комитета (по месту проведения конкурса) и управлением по надзору за рациональным использованием топливно-энергетических ресурсов по области или г. Минску (по месту проведения конкурса).</w:t>
      </w:r>
    </w:p>
    <w:p w:rsidR="00005BCA" w:rsidRDefault="00005BCA" w:rsidP="00005BCA">
      <w:pPr>
        <w:widowControl w:val="0"/>
        <w:autoSpaceDE w:val="0"/>
        <w:autoSpaceDN w:val="0"/>
        <w:adjustRightInd w:val="0"/>
        <w:ind w:firstLine="570"/>
        <w:rPr>
          <w:color w:val="000000"/>
          <w:sz w:val="24"/>
          <w:szCs w:val="24"/>
        </w:rPr>
      </w:pPr>
      <w:bookmarkStart w:id="10" w:name="CA0|ИНС~~1|П~9~9CN~|point=9"/>
      <w:bookmarkEnd w:id="10"/>
      <w:r>
        <w:rPr>
          <w:color w:val="000000"/>
          <w:sz w:val="24"/>
          <w:szCs w:val="24"/>
        </w:rPr>
        <w:t>9. Для организации и проведения конкурса на каждом этапе создаются организационные комитеты (далее – оргкомитет).</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Составы оргкомитетов отборочного этапа конкурса утверждаются приказами руководителей управлений образования областных исполнительных комитетов, комитета по образованию Минского городского исполнительного комитета не позднее 15 сентября.</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Состав оргкомитета заключительного этапа конкурса утверждается приказом заместителя Председателя Государственного комитета по стандартизации Республики Беларусь – директора Департамента по энергоэффективности не позднее 31 января.</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В составы оргкомитетов могут включаться представители Департамента по энергоэффективности, Министерства образования Республики Беларусь, управлений образования областного исполнительного комитета или комитета по образованию Минского городского исполнительного комитета, управлений по надзору за рациональным использованием топливно-энергетических ресурсов по области или г. Минску и иных организаций.</w:t>
      </w:r>
    </w:p>
    <w:p w:rsidR="00005BCA" w:rsidRDefault="00005BCA" w:rsidP="00005BCA">
      <w:pPr>
        <w:widowControl w:val="0"/>
        <w:autoSpaceDE w:val="0"/>
        <w:autoSpaceDN w:val="0"/>
        <w:adjustRightInd w:val="0"/>
        <w:ind w:firstLine="570"/>
        <w:rPr>
          <w:color w:val="000000"/>
          <w:sz w:val="24"/>
          <w:szCs w:val="24"/>
        </w:rPr>
      </w:pPr>
      <w:bookmarkStart w:id="11" w:name="CA0|ИНС~~1|П~10~10CN~|point=10"/>
      <w:bookmarkEnd w:id="11"/>
      <w:r>
        <w:rPr>
          <w:color w:val="000000"/>
          <w:sz w:val="24"/>
          <w:szCs w:val="24"/>
        </w:rPr>
        <w:t>10. Оргкомитеты на каждом этапе конкурса:</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осуществляют руководство подготовкой и проведением конкурса;</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согласовывают время и место проведения мероприятий конкурса;</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определяют сроки подачи заявок на участие в конкурсе;</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осуществляют взаимодействие с организациями по вопросам подготовки и проведения конкурса;</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определяют способы информационно-рекламной поддержки конкурса, в том числе освещения его в средствах массовой информации;</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решают иные вопросы, возникающие в ходе подготовки и проведения этапов конкурса.</w:t>
      </w:r>
    </w:p>
    <w:p w:rsidR="00005BCA" w:rsidRDefault="00005BCA" w:rsidP="00005BCA">
      <w:pPr>
        <w:widowControl w:val="0"/>
        <w:autoSpaceDE w:val="0"/>
        <w:autoSpaceDN w:val="0"/>
        <w:adjustRightInd w:val="0"/>
        <w:ind w:firstLine="570"/>
        <w:rPr>
          <w:color w:val="000000"/>
          <w:sz w:val="24"/>
          <w:szCs w:val="24"/>
        </w:rPr>
      </w:pPr>
      <w:bookmarkStart w:id="12" w:name="CA0|ИНС~~1|П~11~11CN~|point=11"/>
      <w:bookmarkEnd w:id="12"/>
      <w:r>
        <w:rPr>
          <w:color w:val="000000"/>
          <w:sz w:val="24"/>
          <w:szCs w:val="24"/>
        </w:rPr>
        <w:t xml:space="preserve">11. Решения оргкомитетов принимаются на заседаниях и оформляются протоколами. </w:t>
      </w:r>
      <w:r>
        <w:rPr>
          <w:color w:val="000000"/>
          <w:sz w:val="24"/>
          <w:szCs w:val="24"/>
        </w:rPr>
        <w:lastRenderedPageBreak/>
        <w:t>Оргкомитеты правомочны принимать решения, если на заседании присутствует не менее двух третей состава.</w:t>
      </w:r>
    </w:p>
    <w:p w:rsidR="00005BCA" w:rsidRDefault="00005BCA" w:rsidP="00005BCA">
      <w:pPr>
        <w:widowControl w:val="0"/>
        <w:autoSpaceDE w:val="0"/>
        <w:autoSpaceDN w:val="0"/>
        <w:adjustRightInd w:val="0"/>
        <w:ind w:firstLine="570"/>
        <w:rPr>
          <w:color w:val="000000"/>
          <w:sz w:val="24"/>
          <w:szCs w:val="24"/>
        </w:rPr>
      </w:pPr>
      <w:bookmarkStart w:id="13" w:name="CA0|ИНС~~1|П~12~12CN~|point=12"/>
      <w:bookmarkEnd w:id="13"/>
      <w:r>
        <w:rPr>
          <w:color w:val="000000"/>
          <w:sz w:val="24"/>
          <w:szCs w:val="24"/>
        </w:rPr>
        <w:t>12. В конкурсе принимают участие учреждения образования, обучающиеся учреждений образования, которые представили в оргкомитет индивидуальные и (или) коллективные конкурсные работы.</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Для каждой индивидуальной и (или) коллективной конкурсной работы должен быть определен руководитель из числа педагогических работников учреждения образования и (или) законных представителей обучающихся.</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Одним участником (коллективом участников) представляется одна конкурсная работа.</w:t>
      </w:r>
    </w:p>
    <w:p w:rsidR="00005BCA" w:rsidRDefault="00005BCA" w:rsidP="00005BCA">
      <w:pPr>
        <w:widowControl w:val="0"/>
        <w:autoSpaceDE w:val="0"/>
        <w:autoSpaceDN w:val="0"/>
        <w:adjustRightInd w:val="0"/>
        <w:ind w:firstLine="570"/>
        <w:rPr>
          <w:color w:val="000000"/>
          <w:sz w:val="24"/>
          <w:szCs w:val="24"/>
        </w:rPr>
      </w:pPr>
      <w:bookmarkStart w:id="14" w:name="CA0|ИНС~~1|П~13~13CN~|point=13"/>
      <w:bookmarkEnd w:id="14"/>
      <w:r>
        <w:rPr>
          <w:color w:val="000000"/>
          <w:sz w:val="24"/>
          <w:szCs w:val="24"/>
        </w:rPr>
        <w:t>13. Для участия в отборочном этапе конкурса учреждения образования, законные представители и (или) педагогические работники обучающихся учреждений образования представляют в оргкомитет отборочного этапа конкурса следующие материалы:</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 xml:space="preserve">заявку на участие в конкурсе с указанием номинации по форме согласно </w:t>
      </w:r>
      <w:hyperlink r:id="rId5" w:anchor="Прил_1_Утв_1" w:history="1">
        <w:r>
          <w:rPr>
            <w:color w:val="0080FF"/>
            <w:sz w:val="24"/>
            <w:szCs w:val="24"/>
          </w:rPr>
          <w:t>приложению 1</w:t>
        </w:r>
      </w:hyperlink>
      <w:r>
        <w:rPr>
          <w:color w:val="000000"/>
          <w:sz w:val="24"/>
          <w:szCs w:val="24"/>
        </w:rPr>
        <w:t xml:space="preserve"> к настоящей Инструкции;</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 xml:space="preserve">конкурсную работу по указанной в заявке номинации, оформленную в соответствии с требованиями согласно </w:t>
      </w:r>
      <w:hyperlink r:id="rId6" w:anchor="Прил_2_Утв_1" w:history="1">
        <w:r>
          <w:rPr>
            <w:color w:val="0080FF"/>
            <w:sz w:val="24"/>
            <w:szCs w:val="24"/>
          </w:rPr>
          <w:t>приложению 2</w:t>
        </w:r>
      </w:hyperlink>
      <w:r>
        <w:rPr>
          <w:color w:val="000000"/>
          <w:sz w:val="24"/>
          <w:szCs w:val="24"/>
        </w:rPr>
        <w:t xml:space="preserve"> к настоящей Инструкции.</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Порядок рассмотрения конкурсных работ и награждения победителей отборочного этапа конкурса определяется оргкомитетом отборочного этапа по областям и г. Минску самостоятельно.</w:t>
      </w:r>
    </w:p>
    <w:p w:rsidR="00005BCA" w:rsidRDefault="00005BCA" w:rsidP="00005BCA">
      <w:pPr>
        <w:widowControl w:val="0"/>
        <w:autoSpaceDE w:val="0"/>
        <w:autoSpaceDN w:val="0"/>
        <w:adjustRightInd w:val="0"/>
        <w:ind w:firstLine="570"/>
        <w:rPr>
          <w:color w:val="000000"/>
          <w:sz w:val="24"/>
          <w:szCs w:val="24"/>
        </w:rPr>
      </w:pPr>
      <w:bookmarkStart w:id="15" w:name="CA0|ИНС~~1|П~14~14CN~|point=14"/>
      <w:bookmarkEnd w:id="15"/>
      <w:r>
        <w:rPr>
          <w:color w:val="000000"/>
          <w:sz w:val="24"/>
          <w:szCs w:val="24"/>
        </w:rPr>
        <w:t>14. Для участия в заключительном этапе конкурса оргкомитет отборочного этапа представляет в оргкомитет заключительного этапа конкурса:</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 xml:space="preserve">заявки на участие в конкурсе с указанием номинации по форме согласно </w:t>
      </w:r>
      <w:hyperlink r:id="rId7" w:anchor="Прил_1_Утв_1" w:history="1">
        <w:r>
          <w:rPr>
            <w:color w:val="0080FF"/>
            <w:sz w:val="24"/>
            <w:szCs w:val="24"/>
          </w:rPr>
          <w:t>приложению 1</w:t>
        </w:r>
      </w:hyperlink>
      <w:r>
        <w:rPr>
          <w:color w:val="000000"/>
          <w:sz w:val="24"/>
          <w:szCs w:val="24"/>
        </w:rPr>
        <w:t xml:space="preserve"> к настоящей Инструкции;</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конкурсные работы победителей отборочного этапа конкурса (не более 1 работы по каждой номинации (подноминации) от каждой области и г. Минска).</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Победители и призеры заключительного этапа награждаются дипломами Департамента по энергоэффективности по каждой из номинаций, а также могут представляться к награждению почетной грамотой Департамента по энергоэффективности, дипломами Министерства образования Республики Беларусь.</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Учреждения образования, ставшие победителями и призерами заключительного этапа конкурса, имеют право на первоочередное включение в краткосрочные планы деятельности по энергосбережению, принимаемые на областном и г. Минска уровнях, отобранных в установленном порядке мероприятий по повышению энергоэффективности.</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После определения победителей на заключительном этапе организуется республиканская выставка конкурсных работ участников.</w:t>
      </w:r>
    </w:p>
    <w:p w:rsidR="00005BCA" w:rsidRDefault="00005BCA" w:rsidP="00005BCA">
      <w:pPr>
        <w:widowControl w:val="0"/>
        <w:autoSpaceDE w:val="0"/>
        <w:autoSpaceDN w:val="0"/>
        <w:adjustRightInd w:val="0"/>
        <w:ind w:firstLine="570"/>
        <w:rPr>
          <w:color w:val="000000"/>
          <w:sz w:val="24"/>
          <w:szCs w:val="24"/>
        </w:rPr>
      </w:pPr>
      <w:bookmarkStart w:id="16" w:name="CA0|ИНС~~1|П~15~15CN~|point=15"/>
      <w:bookmarkEnd w:id="16"/>
      <w:r>
        <w:rPr>
          <w:color w:val="000000"/>
          <w:sz w:val="24"/>
          <w:szCs w:val="24"/>
        </w:rPr>
        <w:t>15. Для оценки конкурсных работ, подведения итогов и определения победителей по номинациям (подноминациям) оргкомитетами утверждаются составы жюри.</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Жюри возглавляет председатель.</w:t>
      </w:r>
    </w:p>
    <w:p w:rsidR="00005BCA" w:rsidRDefault="00005BCA" w:rsidP="00005BCA">
      <w:pPr>
        <w:widowControl w:val="0"/>
        <w:autoSpaceDE w:val="0"/>
        <w:autoSpaceDN w:val="0"/>
        <w:adjustRightInd w:val="0"/>
        <w:ind w:firstLine="570"/>
        <w:rPr>
          <w:color w:val="000000"/>
          <w:sz w:val="24"/>
          <w:szCs w:val="24"/>
        </w:rPr>
      </w:pPr>
      <w:bookmarkStart w:id="17" w:name="CA0|ИНС~~1|П~16~16CN~|point=16"/>
      <w:bookmarkEnd w:id="17"/>
      <w:r>
        <w:rPr>
          <w:color w:val="000000"/>
          <w:sz w:val="24"/>
          <w:szCs w:val="24"/>
        </w:rPr>
        <w:t>16. Жюри на каждом этапе конкурса:</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определяет порядок оценки конкурсных работ;</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 xml:space="preserve">оценивает конкурсные работы в соответствии с критериями оценки конкурсных работ согласно </w:t>
      </w:r>
      <w:hyperlink r:id="rId8" w:anchor="Прил_3_Утв_1" w:history="1">
        <w:r>
          <w:rPr>
            <w:color w:val="0080FF"/>
            <w:sz w:val="24"/>
            <w:szCs w:val="24"/>
          </w:rPr>
          <w:t>приложению 3</w:t>
        </w:r>
      </w:hyperlink>
      <w:r>
        <w:rPr>
          <w:color w:val="000000"/>
          <w:sz w:val="24"/>
          <w:szCs w:val="24"/>
        </w:rPr>
        <w:t xml:space="preserve"> к настоящей Инструкции;</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определяет победителей по номинациям (подноминациям) и вносит в оргкомитет предложения по их награждению;</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оформляет протоколы принятия своих решений.</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Жюри имеет право присуждать специальные призы конкурса.</w:t>
      </w:r>
    </w:p>
    <w:p w:rsidR="00005BCA" w:rsidRDefault="00005BCA" w:rsidP="00005BCA">
      <w:pPr>
        <w:widowControl w:val="0"/>
        <w:autoSpaceDE w:val="0"/>
        <w:autoSpaceDN w:val="0"/>
        <w:adjustRightInd w:val="0"/>
        <w:ind w:firstLine="570"/>
        <w:rPr>
          <w:color w:val="000000"/>
          <w:sz w:val="24"/>
          <w:szCs w:val="24"/>
        </w:rPr>
      </w:pPr>
      <w:bookmarkStart w:id="18" w:name="CA0|ИНС~~1|П~17~17CN~|point=17"/>
      <w:bookmarkEnd w:id="18"/>
      <w:r>
        <w:rPr>
          <w:color w:val="000000"/>
          <w:sz w:val="24"/>
          <w:szCs w:val="24"/>
        </w:rPr>
        <w:t>17. Конкурсные работы заключительного этапа конкурса могут направляться оргкомитетом заключительного этапа конкурса для участия в международных конкурсах.</w:t>
      </w:r>
    </w:p>
    <w:p w:rsidR="00005BCA" w:rsidRDefault="00005BCA" w:rsidP="00005BCA">
      <w:pPr>
        <w:widowControl w:val="0"/>
        <w:autoSpaceDE w:val="0"/>
        <w:autoSpaceDN w:val="0"/>
        <w:adjustRightInd w:val="0"/>
        <w:ind w:firstLine="570"/>
        <w:rPr>
          <w:color w:val="000000"/>
          <w:sz w:val="24"/>
          <w:szCs w:val="24"/>
        </w:rPr>
      </w:pPr>
      <w:bookmarkStart w:id="19" w:name="CA0|ИНС~~1|П~18~18CN~|point=18"/>
      <w:bookmarkEnd w:id="19"/>
      <w:r>
        <w:rPr>
          <w:color w:val="000000"/>
          <w:sz w:val="24"/>
          <w:szCs w:val="24"/>
        </w:rPr>
        <w:t>18. Финансирование конкурса может осуществляться за счет средств:</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республиканского бюджета, в том числе направляемых на цели энергосбережения;</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 xml:space="preserve">местных бюджетов, предусмотренных на проведение централизованных </w:t>
      </w:r>
      <w:r>
        <w:rPr>
          <w:color w:val="000000"/>
          <w:sz w:val="24"/>
          <w:szCs w:val="24"/>
        </w:rPr>
        <w:lastRenderedPageBreak/>
        <w:t>мероприятий;</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иных источников, не запрещенных законодательством Республики Беларусь.</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 xml:space="preserve"> </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 xml:space="preserve"> </w:t>
      </w:r>
    </w:p>
    <w:p w:rsidR="00005BCA" w:rsidRDefault="00005BCA" w:rsidP="00005BCA">
      <w:pPr>
        <w:widowControl w:val="0"/>
        <w:autoSpaceDE w:val="0"/>
        <w:autoSpaceDN w:val="0"/>
        <w:adjustRightInd w:val="0"/>
        <w:rPr>
          <w:color w:val="000000"/>
          <w:sz w:val="24"/>
          <w:szCs w:val="24"/>
        </w:rPr>
      </w:pPr>
    </w:p>
    <w:p w:rsidR="00005BCA" w:rsidRDefault="00005BCA" w:rsidP="00005BCA">
      <w:pPr>
        <w:widowControl w:val="0"/>
        <w:autoSpaceDE w:val="0"/>
        <w:autoSpaceDN w:val="0"/>
        <w:adjustRightInd w:val="0"/>
        <w:ind w:firstLine="570"/>
        <w:rPr>
          <w:color w:val="000000"/>
          <w:sz w:val="24"/>
          <w:szCs w:val="24"/>
        </w:rPr>
      </w:pPr>
      <w:r>
        <w:rPr>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520"/>
        <w:gridCol w:w="2835"/>
      </w:tblGrid>
      <w:tr w:rsidR="00005BCA" w:rsidTr="00283CC5">
        <w:tc>
          <w:tcPr>
            <w:tcW w:w="3450" w:type="pct"/>
            <w:tcBorders>
              <w:top w:val="nil"/>
              <w:left w:val="nil"/>
              <w:bottom w:val="nil"/>
              <w:right w:val="nil"/>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c>
          <w:tcPr>
            <w:tcW w:w="1500" w:type="pct"/>
            <w:tcBorders>
              <w:top w:val="nil"/>
              <w:left w:val="nil"/>
              <w:bottom w:val="nil"/>
              <w:right w:val="nil"/>
            </w:tcBorders>
          </w:tcPr>
          <w:p w:rsidR="00005BCA" w:rsidRDefault="00005BCA" w:rsidP="00283CC5">
            <w:pPr>
              <w:widowControl w:val="0"/>
              <w:autoSpaceDE w:val="0"/>
              <w:autoSpaceDN w:val="0"/>
              <w:adjustRightInd w:val="0"/>
              <w:spacing w:after="30"/>
              <w:rPr>
                <w:color w:val="000000"/>
                <w:sz w:val="24"/>
                <w:szCs w:val="24"/>
              </w:rPr>
            </w:pPr>
            <w:bookmarkStart w:id="20" w:name="CA0|ИНС~~1|ПРЛ~1~1CN~|прил_1_утв_1"/>
            <w:bookmarkEnd w:id="20"/>
            <w:r>
              <w:rPr>
                <w:color w:val="000000"/>
                <w:sz w:val="24"/>
                <w:szCs w:val="24"/>
              </w:rPr>
              <w:t>Приложение 1</w:t>
            </w:r>
          </w:p>
          <w:p w:rsidR="00005BCA" w:rsidRDefault="00005BCA" w:rsidP="00283CC5">
            <w:pPr>
              <w:widowControl w:val="0"/>
              <w:autoSpaceDE w:val="0"/>
              <w:autoSpaceDN w:val="0"/>
              <w:adjustRightInd w:val="0"/>
              <w:rPr>
                <w:color w:val="000000"/>
                <w:sz w:val="24"/>
                <w:szCs w:val="24"/>
              </w:rPr>
            </w:pPr>
            <w:r>
              <w:rPr>
                <w:color w:val="000000"/>
                <w:sz w:val="24"/>
                <w:szCs w:val="24"/>
              </w:rPr>
              <w:t xml:space="preserve">к Инструкции </w:t>
            </w:r>
            <w:r>
              <w:rPr>
                <w:color w:val="000000"/>
                <w:sz w:val="24"/>
                <w:szCs w:val="24"/>
              </w:rPr>
              <w:br/>
              <w:t>о порядке проведения</w:t>
            </w:r>
            <w:r>
              <w:rPr>
                <w:color w:val="000000"/>
                <w:sz w:val="24"/>
                <w:szCs w:val="24"/>
              </w:rPr>
              <w:br/>
              <w:t>республиканского конкурса</w:t>
            </w:r>
            <w:r>
              <w:rPr>
                <w:color w:val="000000"/>
                <w:sz w:val="24"/>
                <w:szCs w:val="24"/>
              </w:rPr>
              <w:br/>
              <w:t>«Энергомарафон»</w:t>
            </w:r>
          </w:p>
        </w:tc>
      </w:tr>
    </w:tbl>
    <w:p w:rsidR="00005BCA" w:rsidRDefault="00005BCA" w:rsidP="00005BCA">
      <w:pPr>
        <w:widowControl w:val="0"/>
        <w:autoSpaceDE w:val="0"/>
        <w:autoSpaceDN w:val="0"/>
        <w:adjustRightInd w:val="0"/>
        <w:ind w:firstLine="570"/>
        <w:rPr>
          <w:color w:val="000000"/>
          <w:sz w:val="24"/>
          <w:szCs w:val="24"/>
        </w:rPr>
      </w:pPr>
      <w:r>
        <w:rPr>
          <w:color w:val="000000"/>
          <w:sz w:val="24"/>
          <w:szCs w:val="24"/>
        </w:rPr>
        <w:t xml:space="preserve"> </w:t>
      </w:r>
    </w:p>
    <w:p w:rsidR="00005BCA" w:rsidRDefault="00005BCA" w:rsidP="00005BCA">
      <w:pPr>
        <w:widowControl w:val="0"/>
        <w:autoSpaceDE w:val="0"/>
        <w:autoSpaceDN w:val="0"/>
        <w:adjustRightInd w:val="0"/>
        <w:jc w:val="right"/>
        <w:rPr>
          <w:color w:val="000000"/>
          <w:sz w:val="24"/>
          <w:szCs w:val="24"/>
        </w:rPr>
      </w:pPr>
      <w:r>
        <w:rPr>
          <w:color w:val="000000"/>
          <w:sz w:val="24"/>
          <w:szCs w:val="24"/>
        </w:rPr>
        <w:t>Форма</w:t>
      </w:r>
    </w:p>
    <w:p w:rsidR="00005BCA" w:rsidRDefault="00005BCA" w:rsidP="00005BCA">
      <w:pPr>
        <w:widowControl w:val="0"/>
        <w:autoSpaceDE w:val="0"/>
        <w:autoSpaceDN w:val="0"/>
        <w:adjustRightInd w:val="0"/>
        <w:spacing w:before="240" w:after="240"/>
        <w:jc w:val="center"/>
        <w:rPr>
          <w:b/>
          <w:color w:val="000000"/>
          <w:sz w:val="24"/>
          <w:szCs w:val="24"/>
        </w:rPr>
      </w:pPr>
      <w:bookmarkStart w:id="21" w:name="CN~|заг_прил_1_утв_1"/>
      <w:bookmarkEnd w:id="21"/>
      <w:r>
        <w:rPr>
          <w:b/>
          <w:color w:val="000000"/>
          <w:sz w:val="24"/>
          <w:szCs w:val="24"/>
        </w:rPr>
        <w:t xml:space="preserve">ЗАЯВКА </w:t>
      </w:r>
      <w:r>
        <w:rPr>
          <w:b/>
          <w:color w:val="000000"/>
          <w:sz w:val="24"/>
          <w:szCs w:val="24"/>
        </w:rPr>
        <w:br/>
        <w:t>на участие в республиканском конкурсе «Энергомарафон»</w:t>
      </w:r>
    </w:p>
    <w:tbl>
      <w:tblPr>
        <w:tblW w:w="5000" w:type="pct"/>
        <w:tblInd w:w="30" w:type="dxa"/>
        <w:tblLayout w:type="fixed"/>
        <w:tblCellMar>
          <w:top w:w="15" w:type="dxa"/>
          <w:left w:w="15" w:type="dxa"/>
          <w:bottom w:w="15" w:type="dxa"/>
          <w:right w:w="15" w:type="dxa"/>
        </w:tblCellMar>
        <w:tblLook w:val="0000" w:firstRow="0" w:lastRow="0" w:firstColumn="0" w:lastColumn="0" w:noHBand="0" w:noVBand="0"/>
      </w:tblPr>
      <w:tblGrid>
        <w:gridCol w:w="7868"/>
        <w:gridCol w:w="1517"/>
      </w:tblGrid>
      <w:tr w:rsidR="00005BCA" w:rsidTr="00283CC5">
        <w:trPr>
          <w:trHeight w:val="240"/>
        </w:trPr>
        <w:tc>
          <w:tcPr>
            <w:tcW w:w="4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Название номинации (подноминации) конкурса</w:t>
            </w:r>
          </w:p>
        </w:tc>
        <w:tc>
          <w:tcPr>
            <w:tcW w:w="8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4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Область/район/город</w:t>
            </w:r>
          </w:p>
        </w:tc>
        <w:tc>
          <w:tcPr>
            <w:tcW w:w="8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4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Наименование учреждения образования</w:t>
            </w:r>
          </w:p>
        </w:tc>
        <w:tc>
          <w:tcPr>
            <w:tcW w:w="8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4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Название работы</w:t>
            </w:r>
          </w:p>
        </w:tc>
        <w:tc>
          <w:tcPr>
            <w:tcW w:w="8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4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Хронометраж выступления (ролика)/количество страниц/количество предоставленных экземпляров</w:t>
            </w:r>
          </w:p>
        </w:tc>
        <w:tc>
          <w:tcPr>
            <w:tcW w:w="8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4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Количество участников в номинации </w:t>
            </w:r>
          </w:p>
        </w:tc>
        <w:tc>
          <w:tcPr>
            <w:tcW w:w="8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4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Фамилия, собственное имя, отчество (если таковое имеется) номинанта(ов) конкурса</w:t>
            </w:r>
          </w:p>
        </w:tc>
        <w:tc>
          <w:tcPr>
            <w:tcW w:w="8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4150" w:type="pct"/>
            <w:tcBorders>
              <w:top w:val="single" w:sz="6" w:space="0" w:color="000000"/>
              <w:left w:val="single" w:sz="6" w:space="0" w:color="000000"/>
              <w:bottom w:val="nil"/>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Контактные данные номинанта(ов) конкурса:</w:t>
            </w:r>
          </w:p>
        </w:tc>
        <w:tc>
          <w:tcPr>
            <w:tcW w:w="800" w:type="pct"/>
            <w:tcBorders>
              <w:top w:val="single" w:sz="6" w:space="0" w:color="000000"/>
              <w:left w:val="single" w:sz="6" w:space="0" w:color="000000"/>
              <w:bottom w:val="nil"/>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4150" w:type="pct"/>
            <w:tcBorders>
              <w:top w:val="nil"/>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мобильный телефон</w:t>
            </w:r>
          </w:p>
        </w:tc>
        <w:tc>
          <w:tcPr>
            <w:tcW w:w="800" w:type="pct"/>
            <w:tcBorders>
              <w:top w:val="nil"/>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4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стационарный телефон</w:t>
            </w:r>
          </w:p>
        </w:tc>
        <w:tc>
          <w:tcPr>
            <w:tcW w:w="8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4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адрес электронной почты</w:t>
            </w:r>
          </w:p>
        </w:tc>
        <w:tc>
          <w:tcPr>
            <w:tcW w:w="8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4150" w:type="pct"/>
            <w:tcBorders>
              <w:top w:val="single" w:sz="6" w:space="0" w:color="000000"/>
              <w:left w:val="single" w:sz="6" w:space="0" w:color="000000"/>
              <w:bottom w:val="nil"/>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Контактные данные руководителя проекта:</w:t>
            </w:r>
          </w:p>
        </w:tc>
        <w:tc>
          <w:tcPr>
            <w:tcW w:w="800" w:type="pct"/>
            <w:tcBorders>
              <w:top w:val="single" w:sz="6" w:space="0" w:color="000000"/>
              <w:left w:val="single" w:sz="6" w:space="0" w:color="000000"/>
              <w:bottom w:val="nil"/>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4150" w:type="pct"/>
            <w:tcBorders>
              <w:top w:val="nil"/>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мобильный телефон</w:t>
            </w:r>
          </w:p>
        </w:tc>
        <w:tc>
          <w:tcPr>
            <w:tcW w:w="800" w:type="pct"/>
            <w:tcBorders>
              <w:top w:val="nil"/>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4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стационарный телефон</w:t>
            </w:r>
          </w:p>
        </w:tc>
        <w:tc>
          <w:tcPr>
            <w:tcW w:w="8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4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адрес электронной почты</w:t>
            </w:r>
          </w:p>
        </w:tc>
        <w:tc>
          <w:tcPr>
            <w:tcW w:w="8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4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Дата подачи конкурсной работы</w:t>
            </w:r>
          </w:p>
        </w:tc>
        <w:tc>
          <w:tcPr>
            <w:tcW w:w="8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r>
    </w:tbl>
    <w:p w:rsidR="00005BCA" w:rsidRDefault="00005BCA" w:rsidP="00005BCA">
      <w:pPr>
        <w:widowControl w:val="0"/>
        <w:autoSpaceDE w:val="0"/>
        <w:autoSpaceDN w:val="0"/>
        <w:adjustRightInd w:val="0"/>
        <w:ind w:firstLine="570"/>
        <w:rPr>
          <w:color w:val="000000"/>
          <w:sz w:val="24"/>
          <w:szCs w:val="24"/>
        </w:rPr>
      </w:pPr>
      <w:r>
        <w:rPr>
          <w:color w:val="000000"/>
          <w:sz w:val="24"/>
          <w:szCs w:val="24"/>
        </w:rPr>
        <w:t xml:space="preserve"> </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 xml:space="preserve"> </w:t>
      </w:r>
    </w:p>
    <w:p w:rsidR="00005BCA" w:rsidRDefault="00005BCA" w:rsidP="00005BCA">
      <w:pPr>
        <w:widowControl w:val="0"/>
        <w:autoSpaceDE w:val="0"/>
        <w:autoSpaceDN w:val="0"/>
        <w:adjustRightInd w:val="0"/>
        <w:ind w:firstLine="570"/>
        <w:rPr>
          <w:color w:val="000000"/>
          <w:sz w:val="24"/>
          <w:szCs w:val="24"/>
        </w:rPr>
      </w:pPr>
      <w:r>
        <w:rPr>
          <w:color w:val="000000"/>
          <w:sz w:val="24"/>
          <w:szCs w:val="24"/>
        </w:rPr>
        <w:t xml:space="preserve"> </w:t>
      </w:r>
    </w:p>
    <w:p w:rsidR="00005BCA" w:rsidRDefault="00005BCA" w:rsidP="00005BCA">
      <w:pPr>
        <w:widowControl w:val="0"/>
        <w:autoSpaceDE w:val="0"/>
        <w:autoSpaceDN w:val="0"/>
        <w:adjustRightInd w:val="0"/>
        <w:rPr>
          <w:color w:val="000000"/>
          <w:sz w:val="24"/>
          <w:szCs w:val="24"/>
        </w:rPr>
      </w:pPr>
    </w:p>
    <w:p w:rsidR="00005BCA" w:rsidRDefault="00005BCA" w:rsidP="00005BCA">
      <w:pPr>
        <w:widowControl w:val="0"/>
        <w:autoSpaceDE w:val="0"/>
        <w:autoSpaceDN w:val="0"/>
        <w:adjustRightInd w:val="0"/>
        <w:ind w:firstLine="570"/>
        <w:rPr>
          <w:color w:val="000000"/>
          <w:sz w:val="24"/>
          <w:szCs w:val="24"/>
        </w:rPr>
      </w:pPr>
      <w:r>
        <w:rPr>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520"/>
        <w:gridCol w:w="2835"/>
      </w:tblGrid>
      <w:tr w:rsidR="00005BCA" w:rsidTr="00283CC5">
        <w:tc>
          <w:tcPr>
            <w:tcW w:w="3450" w:type="pct"/>
            <w:tcBorders>
              <w:top w:val="nil"/>
              <w:left w:val="nil"/>
              <w:bottom w:val="nil"/>
              <w:right w:val="nil"/>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c>
          <w:tcPr>
            <w:tcW w:w="1500" w:type="pct"/>
            <w:tcBorders>
              <w:top w:val="nil"/>
              <w:left w:val="nil"/>
              <w:bottom w:val="nil"/>
              <w:right w:val="nil"/>
            </w:tcBorders>
          </w:tcPr>
          <w:p w:rsidR="00005BCA" w:rsidRDefault="00005BCA" w:rsidP="00283CC5">
            <w:pPr>
              <w:widowControl w:val="0"/>
              <w:autoSpaceDE w:val="0"/>
              <w:autoSpaceDN w:val="0"/>
              <w:adjustRightInd w:val="0"/>
              <w:spacing w:after="30"/>
              <w:rPr>
                <w:color w:val="000000"/>
                <w:sz w:val="24"/>
                <w:szCs w:val="24"/>
              </w:rPr>
            </w:pPr>
            <w:bookmarkStart w:id="22" w:name="CA0|ИНС~~1|ПРЛ~2~2CN~|прил_2_утв_1"/>
            <w:bookmarkEnd w:id="22"/>
            <w:r>
              <w:rPr>
                <w:color w:val="000000"/>
                <w:sz w:val="24"/>
                <w:szCs w:val="24"/>
              </w:rPr>
              <w:t>Приложение 2</w:t>
            </w:r>
          </w:p>
          <w:p w:rsidR="00005BCA" w:rsidRDefault="00005BCA" w:rsidP="00283CC5">
            <w:pPr>
              <w:widowControl w:val="0"/>
              <w:autoSpaceDE w:val="0"/>
              <w:autoSpaceDN w:val="0"/>
              <w:adjustRightInd w:val="0"/>
              <w:rPr>
                <w:color w:val="000000"/>
                <w:sz w:val="24"/>
                <w:szCs w:val="24"/>
              </w:rPr>
            </w:pPr>
            <w:r>
              <w:rPr>
                <w:color w:val="000000"/>
                <w:sz w:val="24"/>
                <w:szCs w:val="24"/>
              </w:rPr>
              <w:t xml:space="preserve">к Инструкции </w:t>
            </w:r>
            <w:r>
              <w:rPr>
                <w:color w:val="000000"/>
                <w:sz w:val="24"/>
                <w:szCs w:val="24"/>
              </w:rPr>
              <w:br/>
              <w:t>о порядке проведения</w:t>
            </w:r>
            <w:r>
              <w:rPr>
                <w:color w:val="000000"/>
                <w:sz w:val="24"/>
                <w:szCs w:val="24"/>
              </w:rPr>
              <w:br/>
              <w:t>республиканского конкурса</w:t>
            </w:r>
            <w:r>
              <w:rPr>
                <w:color w:val="000000"/>
                <w:sz w:val="24"/>
                <w:szCs w:val="24"/>
              </w:rPr>
              <w:br/>
              <w:t>«Энергомарафон»</w:t>
            </w:r>
          </w:p>
        </w:tc>
      </w:tr>
    </w:tbl>
    <w:p w:rsidR="00005BCA" w:rsidRDefault="00005BCA" w:rsidP="00005BCA">
      <w:pPr>
        <w:widowControl w:val="0"/>
        <w:autoSpaceDE w:val="0"/>
        <w:autoSpaceDN w:val="0"/>
        <w:adjustRightInd w:val="0"/>
        <w:spacing w:before="240" w:after="240"/>
        <w:jc w:val="center"/>
        <w:rPr>
          <w:b/>
          <w:color w:val="000000"/>
          <w:sz w:val="24"/>
          <w:szCs w:val="24"/>
        </w:rPr>
      </w:pPr>
      <w:bookmarkStart w:id="23" w:name="CN~|заг_прил_2_утв_1"/>
      <w:bookmarkEnd w:id="23"/>
      <w:r>
        <w:rPr>
          <w:b/>
          <w:color w:val="000000"/>
          <w:sz w:val="24"/>
          <w:szCs w:val="24"/>
        </w:rPr>
        <w:t>Требования к конкурсным работам по номинациям</w:t>
      </w:r>
    </w:p>
    <w:tbl>
      <w:tblPr>
        <w:tblW w:w="5000" w:type="pct"/>
        <w:tblInd w:w="30" w:type="dxa"/>
        <w:tblLayout w:type="fixed"/>
        <w:tblCellMar>
          <w:top w:w="15" w:type="dxa"/>
          <w:left w:w="15" w:type="dxa"/>
          <w:bottom w:w="15" w:type="dxa"/>
          <w:right w:w="15" w:type="dxa"/>
        </w:tblCellMar>
        <w:tblLook w:val="0000" w:firstRow="0" w:lastRow="0" w:firstColumn="0" w:lastColumn="0" w:noHBand="0" w:noVBand="0"/>
      </w:tblPr>
      <w:tblGrid>
        <w:gridCol w:w="384"/>
        <w:gridCol w:w="1724"/>
        <w:gridCol w:w="2298"/>
        <w:gridCol w:w="2682"/>
        <w:gridCol w:w="2297"/>
      </w:tblGrid>
      <w:tr w:rsidR="00005BCA" w:rsidTr="00283CC5">
        <w:trPr>
          <w:trHeight w:val="240"/>
        </w:trPr>
        <w:tc>
          <w:tcPr>
            <w:tcW w:w="200" w:type="pct"/>
            <w:tcBorders>
              <w:top w:val="single" w:sz="6" w:space="0" w:color="000000"/>
              <w:left w:val="single" w:sz="6" w:space="0" w:color="000000"/>
              <w:bottom w:val="single" w:sz="6" w:space="0" w:color="000000"/>
              <w:right w:val="single" w:sz="6" w:space="0" w:color="000000"/>
            </w:tcBorders>
            <w:vAlign w:val="center"/>
          </w:tcPr>
          <w:p w:rsidR="00005BCA" w:rsidRDefault="00005BCA" w:rsidP="00283CC5">
            <w:pPr>
              <w:widowControl w:val="0"/>
              <w:autoSpaceDE w:val="0"/>
              <w:autoSpaceDN w:val="0"/>
              <w:adjustRightInd w:val="0"/>
              <w:jc w:val="center"/>
              <w:rPr>
                <w:color w:val="000000"/>
                <w:sz w:val="24"/>
                <w:szCs w:val="24"/>
              </w:rPr>
            </w:pPr>
            <w:r>
              <w:rPr>
                <w:color w:val="000000"/>
                <w:sz w:val="24"/>
                <w:szCs w:val="24"/>
              </w:rPr>
              <w:lastRenderedPageBreak/>
              <w:t>№</w:t>
            </w:r>
            <w:r>
              <w:rPr>
                <w:color w:val="000000"/>
                <w:sz w:val="24"/>
                <w:szCs w:val="24"/>
              </w:rPr>
              <w:br/>
              <w:t>п/п</w:t>
            </w:r>
          </w:p>
        </w:tc>
        <w:tc>
          <w:tcPr>
            <w:tcW w:w="900" w:type="pct"/>
            <w:tcBorders>
              <w:top w:val="single" w:sz="6" w:space="0" w:color="000000"/>
              <w:left w:val="single" w:sz="6" w:space="0" w:color="000000"/>
              <w:bottom w:val="single" w:sz="6" w:space="0" w:color="000000"/>
              <w:right w:val="single" w:sz="6" w:space="0" w:color="000000"/>
            </w:tcBorders>
            <w:vAlign w:val="center"/>
          </w:tcPr>
          <w:p w:rsidR="00005BCA" w:rsidRDefault="00005BCA" w:rsidP="00283CC5">
            <w:pPr>
              <w:widowControl w:val="0"/>
              <w:autoSpaceDE w:val="0"/>
              <w:autoSpaceDN w:val="0"/>
              <w:adjustRightInd w:val="0"/>
              <w:jc w:val="center"/>
              <w:rPr>
                <w:color w:val="000000"/>
                <w:sz w:val="24"/>
                <w:szCs w:val="24"/>
              </w:rPr>
            </w:pPr>
            <w:r>
              <w:rPr>
                <w:color w:val="000000"/>
                <w:sz w:val="24"/>
                <w:szCs w:val="24"/>
              </w:rPr>
              <w:t>Наименование номинации</w:t>
            </w:r>
          </w:p>
        </w:tc>
        <w:tc>
          <w:tcPr>
            <w:tcW w:w="1200" w:type="pct"/>
            <w:tcBorders>
              <w:top w:val="single" w:sz="6" w:space="0" w:color="000000"/>
              <w:left w:val="single" w:sz="6" w:space="0" w:color="000000"/>
              <w:bottom w:val="single" w:sz="6" w:space="0" w:color="000000"/>
              <w:right w:val="single" w:sz="6" w:space="0" w:color="000000"/>
            </w:tcBorders>
            <w:vAlign w:val="center"/>
          </w:tcPr>
          <w:p w:rsidR="00005BCA" w:rsidRDefault="00005BCA" w:rsidP="00283CC5">
            <w:pPr>
              <w:widowControl w:val="0"/>
              <w:autoSpaceDE w:val="0"/>
              <w:autoSpaceDN w:val="0"/>
              <w:adjustRightInd w:val="0"/>
              <w:jc w:val="center"/>
              <w:rPr>
                <w:color w:val="000000"/>
                <w:sz w:val="24"/>
                <w:szCs w:val="24"/>
              </w:rPr>
            </w:pPr>
            <w:r>
              <w:rPr>
                <w:color w:val="000000"/>
                <w:sz w:val="24"/>
                <w:szCs w:val="24"/>
              </w:rPr>
              <w:t>Содержание конкурсных работ</w:t>
            </w:r>
          </w:p>
        </w:tc>
        <w:tc>
          <w:tcPr>
            <w:tcW w:w="1400" w:type="pct"/>
            <w:tcBorders>
              <w:top w:val="single" w:sz="6" w:space="0" w:color="000000"/>
              <w:left w:val="single" w:sz="6" w:space="0" w:color="000000"/>
              <w:bottom w:val="single" w:sz="6" w:space="0" w:color="000000"/>
              <w:right w:val="single" w:sz="6" w:space="0" w:color="000000"/>
            </w:tcBorders>
            <w:vAlign w:val="center"/>
          </w:tcPr>
          <w:p w:rsidR="00005BCA" w:rsidRDefault="00005BCA" w:rsidP="00283CC5">
            <w:pPr>
              <w:widowControl w:val="0"/>
              <w:autoSpaceDE w:val="0"/>
              <w:autoSpaceDN w:val="0"/>
              <w:adjustRightInd w:val="0"/>
              <w:jc w:val="center"/>
              <w:rPr>
                <w:color w:val="000000"/>
                <w:sz w:val="24"/>
                <w:szCs w:val="24"/>
              </w:rPr>
            </w:pPr>
            <w:r>
              <w:rPr>
                <w:color w:val="000000"/>
                <w:sz w:val="24"/>
                <w:szCs w:val="24"/>
              </w:rPr>
              <w:t>Структура конкурсных работ</w:t>
            </w:r>
          </w:p>
        </w:tc>
        <w:tc>
          <w:tcPr>
            <w:tcW w:w="1200" w:type="pct"/>
            <w:tcBorders>
              <w:top w:val="single" w:sz="6" w:space="0" w:color="000000"/>
              <w:left w:val="single" w:sz="6" w:space="0" w:color="000000"/>
              <w:bottom w:val="single" w:sz="6" w:space="0" w:color="000000"/>
              <w:right w:val="single" w:sz="6" w:space="0" w:color="000000"/>
            </w:tcBorders>
            <w:vAlign w:val="center"/>
          </w:tcPr>
          <w:p w:rsidR="00005BCA" w:rsidRDefault="00005BCA" w:rsidP="00283CC5">
            <w:pPr>
              <w:widowControl w:val="0"/>
              <w:autoSpaceDE w:val="0"/>
              <w:autoSpaceDN w:val="0"/>
              <w:adjustRightInd w:val="0"/>
              <w:jc w:val="center"/>
              <w:rPr>
                <w:color w:val="000000"/>
                <w:sz w:val="24"/>
                <w:szCs w:val="24"/>
              </w:rPr>
            </w:pPr>
            <w:r>
              <w:rPr>
                <w:color w:val="000000"/>
                <w:sz w:val="24"/>
                <w:szCs w:val="24"/>
              </w:rPr>
              <w:t>Дополнительные требования к конкурсным работам</w:t>
            </w:r>
          </w:p>
        </w:tc>
      </w:tr>
      <w:tr w:rsidR="00005BCA" w:rsidTr="00283CC5">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1</w:t>
            </w:r>
          </w:p>
        </w:tc>
        <w:tc>
          <w:tcPr>
            <w:tcW w:w="9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Проект практических мероприятий по энергосбережению</w:t>
            </w:r>
          </w:p>
        </w:tc>
        <w:tc>
          <w:tcPr>
            <w:tcW w:w="12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В номинации представляются проекты учащихся учреждений образования, описывающие практические предложения по более эффективному использованию энергоресурсов в учреждениях образования и в быту, а также проекты с описанием возможности получения энергии для собственных нужд, в том числе с использованием возобновляемых источников энергии</w:t>
            </w:r>
          </w:p>
        </w:tc>
        <w:tc>
          <w:tcPr>
            <w:tcW w:w="14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В проекте отражаются:</w:t>
            </w:r>
            <w:r>
              <w:rPr>
                <w:color w:val="000000"/>
                <w:sz w:val="24"/>
                <w:szCs w:val="24"/>
              </w:rPr>
              <w:br/>
              <w:t>информационные атрибуты (название проекта, автор, учреждение образования, сроки реализации);</w:t>
            </w:r>
            <w:r>
              <w:rPr>
                <w:color w:val="000000"/>
                <w:sz w:val="24"/>
                <w:szCs w:val="24"/>
              </w:rPr>
              <w:br/>
              <w:t>объект исследования;</w:t>
            </w:r>
            <w:r>
              <w:rPr>
                <w:color w:val="000000"/>
                <w:sz w:val="24"/>
                <w:szCs w:val="24"/>
              </w:rPr>
              <w:br/>
              <w:t>предмет исследования;</w:t>
            </w:r>
            <w:r>
              <w:rPr>
                <w:color w:val="000000"/>
                <w:sz w:val="24"/>
                <w:szCs w:val="24"/>
              </w:rPr>
              <w:br/>
              <w:t>решаемые проблемы (анализ ситуации, которая свидетельствует о необходимости принятия определенных мер);</w:t>
            </w:r>
            <w:r>
              <w:rPr>
                <w:color w:val="000000"/>
                <w:sz w:val="24"/>
                <w:szCs w:val="24"/>
              </w:rPr>
              <w:br/>
              <w:t>цель проекта;</w:t>
            </w:r>
            <w:r>
              <w:rPr>
                <w:color w:val="000000"/>
                <w:sz w:val="24"/>
                <w:szCs w:val="24"/>
              </w:rPr>
              <w:br/>
              <w:t>задачи проекта (пути достижения цели);</w:t>
            </w:r>
            <w:r>
              <w:rPr>
                <w:color w:val="000000"/>
                <w:sz w:val="24"/>
                <w:szCs w:val="24"/>
              </w:rPr>
              <w:br/>
              <w:t>предполагаемый результат;</w:t>
            </w:r>
            <w:r>
              <w:rPr>
                <w:color w:val="000000"/>
                <w:sz w:val="24"/>
                <w:szCs w:val="24"/>
              </w:rPr>
              <w:br/>
              <w:t>методы реализации проекта (способы и средства, с помощью которых выполняются задачи и достигаются поставленные цели);</w:t>
            </w:r>
            <w:r>
              <w:rPr>
                <w:color w:val="000000"/>
                <w:sz w:val="24"/>
                <w:szCs w:val="24"/>
              </w:rPr>
              <w:br/>
              <w:t>этапы реализации проекта (краткое описание деятельности по реализации проекта);</w:t>
            </w:r>
            <w:r>
              <w:rPr>
                <w:color w:val="000000"/>
                <w:sz w:val="24"/>
                <w:szCs w:val="24"/>
              </w:rPr>
              <w:br/>
              <w:t>основные виды ресурсов проектной деятельности:</w:t>
            </w:r>
            <w:r>
              <w:rPr>
                <w:color w:val="000000"/>
                <w:sz w:val="24"/>
                <w:szCs w:val="24"/>
              </w:rPr>
              <w:br/>
              <w:t>интеллектуальные (квалификация персонала),</w:t>
            </w:r>
            <w:r>
              <w:rPr>
                <w:color w:val="000000"/>
                <w:sz w:val="24"/>
                <w:szCs w:val="24"/>
              </w:rPr>
              <w:br/>
              <w:t>информационные (наличие материалов, программ, публикаций, отражающих деятельность по данной проблеме),</w:t>
            </w:r>
            <w:r>
              <w:rPr>
                <w:color w:val="000000"/>
                <w:sz w:val="24"/>
                <w:szCs w:val="24"/>
              </w:rPr>
              <w:br/>
              <w:t>технологические (используемые технологии, планы),</w:t>
            </w:r>
            <w:r>
              <w:rPr>
                <w:color w:val="000000"/>
                <w:sz w:val="24"/>
                <w:szCs w:val="24"/>
              </w:rPr>
              <w:br/>
              <w:t>материальные,</w:t>
            </w:r>
            <w:r>
              <w:rPr>
                <w:color w:val="000000"/>
                <w:sz w:val="24"/>
                <w:szCs w:val="24"/>
              </w:rPr>
              <w:br/>
              <w:t>технические (база, оборудование)</w:t>
            </w:r>
          </w:p>
        </w:tc>
        <w:tc>
          <w:tcPr>
            <w:tcW w:w="12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Объем представленных материалов не должен превышать 45 страниц формата А4. Страницы нумеруются, начиная с первой после титульного листа. Размер верхнего поля листа – 2 см, левого – 3 см, правого – 1,5 см, нижнего – 2 см, первая строка в абзаце с отступом 1,5 см,</w:t>
            </w:r>
            <w:r>
              <w:rPr>
                <w:color w:val="000000"/>
                <w:sz w:val="24"/>
                <w:szCs w:val="24"/>
              </w:rPr>
              <w:br/>
              <w:t>шрифт Аrial, размер 14 пт,</w:t>
            </w:r>
            <w:r>
              <w:rPr>
                <w:color w:val="000000"/>
                <w:sz w:val="24"/>
                <w:szCs w:val="24"/>
              </w:rPr>
              <w:br/>
              <w:t>межстрочный интервал полуторный. Выравнивание производится по ширине с переносом слов. Текст печатается без сокращений, кроме общепринятых аббревиатур.</w:t>
            </w:r>
            <w:r>
              <w:rPr>
                <w:color w:val="000000"/>
                <w:sz w:val="24"/>
                <w:szCs w:val="24"/>
              </w:rPr>
              <w:br/>
              <w:t>Материал в электронном виде должен быть представлен в виде одного документа в текстовом редакторе WORD</w:t>
            </w:r>
          </w:p>
        </w:tc>
      </w:tr>
      <w:tr w:rsidR="00005BCA" w:rsidTr="00283CC5">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2</w:t>
            </w:r>
          </w:p>
        </w:tc>
        <w:tc>
          <w:tcPr>
            <w:tcW w:w="9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Культурно-зрелищное </w:t>
            </w:r>
            <w:r>
              <w:rPr>
                <w:color w:val="000000"/>
                <w:sz w:val="24"/>
                <w:szCs w:val="24"/>
              </w:rPr>
              <w:lastRenderedPageBreak/>
              <w:t>мероприятие по пропаганде эффективного и рационального использования энергоресурсов</w:t>
            </w:r>
          </w:p>
        </w:tc>
        <w:tc>
          <w:tcPr>
            <w:tcW w:w="12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lastRenderedPageBreak/>
              <w:t xml:space="preserve">В номинации представляется </w:t>
            </w:r>
            <w:r>
              <w:rPr>
                <w:color w:val="000000"/>
                <w:sz w:val="24"/>
                <w:szCs w:val="24"/>
              </w:rPr>
              <w:lastRenderedPageBreak/>
              <w:t>публичный показ итогов творческой деятельности исполнителей или коллективов художественного творчества учреждений образования по теме энергосбережения</w:t>
            </w:r>
          </w:p>
        </w:tc>
        <w:tc>
          <w:tcPr>
            <w:tcW w:w="14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lastRenderedPageBreak/>
              <w:t>–</w:t>
            </w:r>
          </w:p>
        </w:tc>
        <w:tc>
          <w:tcPr>
            <w:tcW w:w="12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Состав коллектива – не более 10 человек. </w:t>
            </w:r>
            <w:r>
              <w:rPr>
                <w:color w:val="000000"/>
                <w:sz w:val="24"/>
                <w:szCs w:val="24"/>
              </w:rPr>
              <w:lastRenderedPageBreak/>
              <w:t>Продолжительность выступления – не более 10 минут. Для предварительного просмотра представляется видеоролик с выступлением</w:t>
            </w:r>
          </w:p>
        </w:tc>
      </w:tr>
      <w:tr w:rsidR="00005BCA" w:rsidTr="00283CC5">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lastRenderedPageBreak/>
              <w:t>3</w:t>
            </w:r>
          </w:p>
        </w:tc>
        <w:tc>
          <w:tcPr>
            <w:tcW w:w="9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Художественная работа по пропаганде эффективного и рационального использования энергоресурсов</w:t>
            </w:r>
          </w:p>
        </w:tc>
        <w:tc>
          <w:tcPr>
            <w:tcW w:w="12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c>
          <w:tcPr>
            <w:tcW w:w="14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3.1</w:t>
            </w:r>
          </w:p>
        </w:tc>
        <w:tc>
          <w:tcPr>
            <w:tcW w:w="9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подноминация «Видеоролик»</w:t>
            </w:r>
          </w:p>
        </w:tc>
        <w:tc>
          <w:tcPr>
            <w:tcW w:w="12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Рекламный видеоролик по пропаганде эффективного и рационального использования энергоресурсов</w:t>
            </w:r>
          </w:p>
        </w:tc>
        <w:tc>
          <w:tcPr>
            <w:tcW w:w="14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w:t>
            </w:r>
          </w:p>
        </w:tc>
        <w:tc>
          <w:tcPr>
            <w:tcW w:w="12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Продолжительность видеоролика до 30 секунд.</w:t>
            </w:r>
            <w:r>
              <w:rPr>
                <w:color w:val="000000"/>
                <w:sz w:val="24"/>
                <w:szCs w:val="24"/>
              </w:rPr>
              <w:br/>
              <w:t>Формат видеофайла mpg, avi, mpeg, AVI Type 2, PAL 720x576, 25 кадров/сек., Lower Field First (LFF), кодек – Matrox DV/DVCAM.</w:t>
            </w:r>
            <w:r>
              <w:rPr>
                <w:color w:val="000000"/>
                <w:sz w:val="24"/>
                <w:szCs w:val="24"/>
              </w:rPr>
              <w:br/>
              <w:t>Аудио: WAV PCM 16 bit, STEREO, 48 kHz, обе аудиодорожки должны быть идентичны друг другу.</w:t>
            </w:r>
            <w:r>
              <w:rPr>
                <w:color w:val="000000"/>
                <w:sz w:val="24"/>
                <w:szCs w:val="24"/>
              </w:rPr>
              <w:br/>
              <w:t>Уровень звука – 10</w:t>
            </w:r>
          </w:p>
        </w:tc>
      </w:tr>
      <w:tr w:rsidR="00005BCA" w:rsidTr="00283CC5">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3.2</w:t>
            </w:r>
          </w:p>
        </w:tc>
        <w:tc>
          <w:tcPr>
            <w:tcW w:w="9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подноминация «Листовка; плакат; рисунок»</w:t>
            </w:r>
          </w:p>
        </w:tc>
        <w:tc>
          <w:tcPr>
            <w:tcW w:w="12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Листовка, плакат и рисунок по пропаганде эффективного и рационального использования энергоресурсов</w:t>
            </w:r>
          </w:p>
        </w:tc>
        <w:tc>
          <w:tcPr>
            <w:tcW w:w="14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w:t>
            </w:r>
          </w:p>
        </w:tc>
        <w:tc>
          <w:tcPr>
            <w:tcW w:w="12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Листовка и плакат представляются на бумажном и электронном носителях в форматах PDF (программа Acrobat Reader), CDR (программа Corel Draw), INDD (программа Indesign) или JPEG (с разрешением не менее 300 dpi). Формат листовки – А4. Формат плаката – А1 или А2.</w:t>
            </w:r>
            <w:r>
              <w:rPr>
                <w:color w:val="000000"/>
                <w:sz w:val="24"/>
                <w:szCs w:val="24"/>
              </w:rPr>
              <w:br/>
              <w:t xml:space="preserve">Рисунок </w:t>
            </w:r>
            <w:r>
              <w:rPr>
                <w:color w:val="000000"/>
                <w:sz w:val="24"/>
                <w:szCs w:val="24"/>
              </w:rPr>
              <w:lastRenderedPageBreak/>
              <w:t>предоставляется на бумажном носителе форматом от А4 до А1, выполненный в любой технике, включая аппликацию</w:t>
            </w:r>
          </w:p>
        </w:tc>
      </w:tr>
      <w:tr w:rsidR="00005BCA" w:rsidTr="00283CC5">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lastRenderedPageBreak/>
              <w:t>4</w:t>
            </w:r>
          </w:p>
        </w:tc>
        <w:tc>
          <w:tcPr>
            <w:tcW w:w="9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Система образовательного процесса и информационно-пропагандистской работы в сфере энергосбережения в учреждении образования</w:t>
            </w:r>
          </w:p>
        </w:tc>
        <w:tc>
          <w:tcPr>
            <w:tcW w:w="12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В номинации представляется целостная система взаимосвязанных мер, действий и мероприятий в учреждении образования по воспитанию у подрастающего поколения гражданской позиции и навыков рационального и экономного использования топливно-энергетических ресурсов, основанная на достижениях науки и эффективного педагогического опыта, отражающая, в том числе работу учреждения образования как информационного пространства по пропаганде в сфере энергосбережения</w:t>
            </w:r>
          </w:p>
        </w:tc>
        <w:tc>
          <w:tcPr>
            <w:tcW w:w="14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Отражаются следующие направления деятельности:</w:t>
            </w:r>
            <w:r>
              <w:rPr>
                <w:color w:val="000000"/>
                <w:sz w:val="24"/>
                <w:szCs w:val="24"/>
              </w:rPr>
              <w:br/>
              <w:t>образовательная;</w:t>
            </w:r>
            <w:r>
              <w:rPr>
                <w:color w:val="000000"/>
                <w:sz w:val="24"/>
                <w:szCs w:val="24"/>
              </w:rPr>
              <w:br/>
              <w:t>информационно-аналитическая;</w:t>
            </w:r>
            <w:r>
              <w:rPr>
                <w:color w:val="000000"/>
                <w:sz w:val="24"/>
                <w:szCs w:val="24"/>
              </w:rPr>
              <w:br/>
              <w:t>экспертно-консультативная;</w:t>
            </w:r>
            <w:r>
              <w:rPr>
                <w:color w:val="000000"/>
                <w:sz w:val="24"/>
                <w:szCs w:val="24"/>
              </w:rPr>
              <w:br/>
              <w:t>организационно-методическая;</w:t>
            </w:r>
            <w:r>
              <w:rPr>
                <w:color w:val="000000"/>
                <w:sz w:val="24"/>
                <w:szCs w:val="24"/>
              </w:rPr>
              <w:br/>
              <w:t>научно-исследовательская;</w:t>
            </w:r>
            <w:r>
              <w:rPr>
                <w:color w:val="000000"/>
                <w:sz w:val="24"/>
                <w:szCs w:val="24"/>
              </w:rPr>
              <w:br/>
              <w:t>редакционно-издательская</w:t>
            </w:r>
          </w:p>
        </w:tc>
        <w:tc>
          <w:tcPr>
            <w:tcW w:w="12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Объем представленных материалов не должен превышать 45 страниц формата А4. Страницы нумеруются, начиная с первой после титульного листа. Размер верхнего поля листа – 2 см, левого – 3 см, правого – 1,5 см, нижнего – 2 см, первая строка в абзаце с отступом 1,5 см,</w:t>
            </w:r>
            <w:r>
              <w:rPr>
                <w:color w:val="000000"/>
                <w:sz w:val="24"/>
                <w:szCs w:val="24"/>
              </w:rPr>
              <w:br/>
              <w:t>шрифт Аrial, размер 14 пт,</w:t>
            </w:r>
            <w:r>
              <w:rPr>
                <w:color w:val="000000"/>
                <w:sz w:val="24"/>
                <w:szCs w:val="24"/>
              </w:rPr>
              <w:br/>
              <w:t>межстрочный интервал полуторный. Выравнивание производится по ширине с переносом слов. Текст печатается без сокращений, кроме общепринятых аббревиатур.</w:t>
            </w:r>
            <w:r>
              <w:rPr>
                <w:color w:val="000000"/>
                <w:sz w:val="24"/>
                <w:szCs w:val="24"/>
              </w:rPr>
              <w:br/>
              <w:t>Материал в электронном виде должен быть представлен в виде одного документа в текстовом редакторе WORD</w:t>
            </w:r>
          </w:p>
        </w:tc>
      </w:tr>
    </w:tbl>
    <w:p w:rsidR="00005BCA" w:rsidRDefault="00005BCA" w:rsidP="00005BCA">
      <w:pPr>
        <w:widowControl w:val="0"/>
        <w:autoSpaceDE w:val="0"/>
        <w:autoSpaceDN w:val="0"/>
        <w:adjustRightInd w:val="0"/>
        <w:ind w:firstLine="570"/>
        <w:rPr>
          <w:color w:val="000000"/>
          <w:sz w:val="24"/>
          <w:szCs w:val="24"/>
        </w:rPr>
      </w:pPr>
      <w:r>
        <w:rPr>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520"/>
        <w:gridCol w:w="2835"/>
      </w:tblGrid>
      <w:tr w:rsidR="00005BCA" w:rsidTr="00283CC5">
        <w:tc>
          <w:tcPr>
            <w:tcW w:w="3450" w:type="pct"/>
            <w:tcBorders>
              <w:top w:val="nil"/>
              <w:left w:val="nil"/>
              <w:bottom w:val="nil"/>
              <w:right w:val="nil"/>
            </w:tcBorders>
          </w:tcPr>
          <w:p w:rsidR="00005BCA" w:rsidRDefault="00005BCA" w:rsidP="00283CC5">
            <w:pPr>
              <w:widowControl w:val="0"/>
              <w:autoSpaceDE w:val="0"/>
              <w:autoSpaceDN w:val="0"/>
              <w:adjustRightInd w:val="0"/>
              <w:rPr>
                <w:color w:val="000000"/>
                <w:sz w:val="24"/>
                <w:szCs w:val="24"/>
              </w:rPr>
            </w:pPr>
            <w:r>
              <w:rPr>
                <w:color w:val="000000"/>
                <w:sz w:val="24"/>
                <w:szCs w:val="24"/>
              </w:rPr>
              <w:t xml:space="preserve"> </w:t>
            </w:r>
          </w:p>
        </w:tc>
        <w:tc>
          <w:tcPr>
            <w:tcW w:w="1500" w:type="pct"/>
            <w:tcBorders>
              <w:top w:val="nil"/>
              <w:left w:val="nil"/>
              <w:bottom w:val="nil"/>
              <w:right w:val="nil"/>
            </w:tcBorders>
          </w:tcPr>
          <w:p w:rsidR="00005BCA" w:rsidRDefault="00005BCA" w:rsidP="00283CC5">
            <w:pPr>
              <w:widowControl w:val="0"/>
              <w:autoSpaceDE w:val="0"/>
              <w:autoSpaceDN w:val="0"/>
              <w:adjustRightInd w:val="0"/>
              <w:spacing w:after="30"/>
              <w:rPr>
                <w:color w:val="000000"/>
                <w:sz w:val="24"/>
                <w:szCs w:val="24"/>
              </w:rPr>
            </w:pPr>
            <w:bookmarkStart w:id="24" w:name="CA0|ИНС~~1|ПРЛ~3~3CN~|прил_3_утв_1"/>
            <w:bookmarkEnd w:id="24"/>
            <w:r>
              <w:rPr>
                <w:color w:val="000000"/>
                <w:sz w:val="24"/>
                <w:szCs w:val="24"/>
              </w:rPr>
              <w:t>Приложение 3</w:t>
            </w:r>
          </w:p>
          <w:p w:rsidR="00005BCA" w:rsidRDefault="00005BCA" w:rsidP="00283CC5">
            <w:pPr>
              <w:widowControl w:val="0"/>
              <w:autoSpaceDE w:val="0"/>
              <w:autoSpaceDN w:val="0"/>
              <w:adjustRightInd w:val="0"/>
              <w:rPr>
                <w:color w:val="000000"/>
                <w:sz w:val="24"/>
                <w:szCs w:val="24"/>
              </w:rPr>
            </w:pPr>
            <w:r>
              <w:rPr>
                <w:color w:val="000000"/>
                <w:sz w:val="24"/>
                <w:szCs w:val="24"/>
              </w:rPr>
              <w:t xml:space="preserve">к Инструкции </w:t>
            </w:r>
            <w:r>
              <w:rPr>
                <w:color w:val="000000"/>
                <w:sz w:val="24"/>
                <w:szCs w:val="24"/>
              </w:rPr>
              <w:br/>
              <w:t>о порядке проведения</w:t>
            </w:r>
            <w:r>
              <w:rPr>
                <w:color w:val="000000"/>
                <w:sz w:val="24"/>
                <w:szCs w:val="24"/>
              </w:rPr>
              <w:br/>
              <w:t>республиканского конкурса</w:t>
            </w:r>
            <w:r>
              <w:rPr>
                <w:color w:val="000000"/>
                <w:sz w:val="24"/>
                <w:szCs w:val="24"/>
              </w:rPr>
              <w:br/>
              <w:t>«Энергомарафон»</w:t>
            </w:r>
          </w:p>
        </w:tc>
      </w:tr>
    </w:tbl>
    <w:p w:rsidR="00005BCA" w:rsidRDefault="00005BCA" w:rsidP="00005BCA">
      <w:pPr>
        <w:widowControl w:val="0"/>
        <w:autoSpaceDE w:val="0"/>
        <w:autoSpaceDN w:val="0"/>
        <w:adjustRightInd w:val="0"/>
        <w:spacing w:before="240" w:after="240"/>
        <w:jc w:val="center"/>
        <w:rPr>
          <w:b/>
          <w:color w:val="000000"/>
          <w:sz w:val="24"/>
          <w:szCs w:val="24"/>
        </w:rPr>
      </w:pPr>
      <w:bookmarkStart w:id="25" w:name="CN~|заг_прил_3_утв_1"/>
      <w:bookmarkEnd w:id="25"/>
      <w:r>
        <w:rPr>
          <w:b/>
          <w:color w:val="000000"/>
          <w:sz w:val="24"/>
          <w:szCs w:val="24"/>
        </w:rPr>
        <w:t>Критерии оценки конкурсных работ по номинациям</w:t>
      </w:r>
    </w:p>
    <w:tbl>
      <w:tblPr>
        <w:tblW w:w="5000" w:type="pct"/>
        <w:tblInd w:w="30" w:type="dxa"/>
        <w:tblLayout w:type="fixed"/>
        <w:tblCellMar>
          <w:top w:w="15" w:type="dxa"/>
          <w:left w:w="15" w:type="dxa"/>
          <w:bottom w:w="15" w:type="dxa"/>
          <w:right w:w="15" w:type="dxa"/>
        </w:tblCellMar>
        <w:tblLook w:val="0000" w:firstRow="0" w:lastRow="0" w:firstColumn="0" w:lastColumn="0" w:noHBand="0" w:noVBand="0"/>
      </w:tblPr>
      <w:tblGrid>
        <w:gridCol w:w="569"/>
        <w:gridCol w:w="6541"/>
        <w:gridCol w:w="2275"/>
      </w:tblGrid>
      <w:tr w:rsidR="00005BCA" w:rsidTr="00283CC5">
        <w:trPr>
          <w:trHeight w:val="240"/>
        </w:trPr>
        <w:tc>
          <w:tcPr>
            <w:tcW w:w="300" w:type="pct"/>
            <w:tcBorders>
              <w:top w:val="single" w:sz="6" w:space="0" w:color="000000"/>
              <w:left w:val="single" w:sz="6" w:space="0" w:color="000000"/>
              <w:bottom w:val="single" w:sz="6" w:space="0" w:color="000000"/>
              <w:right w:val="single" w:sz="6" w:space="0" w:color="000000"/>
            </w:tcBorders>
            <w:vAlign w:val="center"/>
          </w:tcPr>
          <w:p w:rsidR="00005BCA" w:rsidRDefault="00005BCA" w:rsidP="00283CC5">
            <w:pPr>
              <w:widowControl w:val="0"/>
              <w:autoSpaceDE w:val="0"/>
              <w:autoSpaceDN w:val="0"/>
              <w:adjustRightInd w:val="0"/>
              <w:jc w:val="center"/>
              <w:rPr>
                <w:color w:val="000000"/>
                <w:sz w:val="24"/>
                <w:szCs w:val="24"/>
              </w:rPr>
            </w:pPr>
            <w:r>
              <w:rPr>
                <w:color w:val="000000"/>
                <w:sz w:val="24"/>
                <w:szCs w:val="24"/>
              </w:rPr>
              <w:lastRenderedPageBreak/>
              <w:t>№</w:t>
            </w:r>
            <w:r>
              <w:rPr>
                <w:color w:val="000000"/>
                <w:sz w:val="24"/>
                <w:szCs w:val="24"/>
              </w:rPr>
              <w:br/>
              <w:t>п/п</w:t>
            </w:r>
          </w:p>
        </w:tc>
        <w:tc>
          <w:tcPr>
            <w:tcW w:w="3450" w:type="pct"/>
            <w:tcBorders>
              <w:top w:val="single" w:sz="6" w:space="0" w:color="000000"/>
              <w:left w:val="single" w:sz="6" w:space="0" w:color="000000"/>
              <w:bottom w:val="single" w:sz="6" w:space="0" w:color="000000"/>
              <w:right w:val="single" w:sz="6" w:space="0" w:color="000000"/>
            </w:tcBorders>
            <w:vAlign w:val="center"/>
          </w:tcPr>
          <w:p w:rsidR="00005BCA" w:rsidRDefault="00005BCA" w:rsidP="00283CC5">
            <w:pPr>
              <w:widowControl w:val="0"/>
              <w:autoSpaceDE w:val="0"/>
              <w:autoSpaceDN w:val="0"/>
              <w:adjustRightInd w:val="0"/>
              <w:jc w:val="center"/>
              <w:rPr>
                <w:color w:val="000000"/>
                <w:sz w:val="24"/>
                <w:szCs w:val="24"/>
              </w:rPr>
            </w:pPr>
            <w:r>
              <w:rPr>
                <w:color w:val="000000"/>
                <w:sz w:val="24"/>
                <w:szCs w:val="24"/>
              </w:rPr>
              <w:t>Критерии оценки</w:t>
            </w:r>
          </w:p>
        </w:tc>
        <w:tc>
          <w:tcPr>
            <w:tcW w:w="1150" w:type="pct"/>
            <w:tcBorders>
              <w:top w:val="single" w:sz="6" w:space="0" w:color="000000"/>
              <w:left w:val="single" w:sz="6" w:space="0" w:color="000000"/>
              <w:bottom w:val="single" w:sz="6" w:space="0" w:color="000000"/>
              <w:right w:val="single" w:sz="6" w:space="0" w:color="000000"/>
            </w:tcBorders>
            <w:vAlign w:val="center"/>
          </w:tcPr>
          <w:p w:rsidR="00005BCA" w:rsidRDefault="00005BCA" w:rsidP="00283CC5">
            <w:pPr>
              <w:widowControl w:val="0"/>
              <w:autoSpaceDE w:val="0"/>
              <w:autoSpaceDN w:val="0"/>
              <w:adjustRightInd w:val="0"/>
              <w:jc w:val="center"/>
              <w:rPr>
                <w:color w:val="000000"/>
                <w:sz w:val="24"/>
                <w:szCs w:val="24"/>
              </w:rPr>
            </w:pPr>
            <w:r>
              <w:rPr>
                <w:color w:val="000000"/>
                <w:sz w:val="24"/>
                <w:szCs w:val="24"/>
              </w:rPr>
              <w:t>Оценка в баллах</w:t>
            </w:r>
            <w:r>
              <w:rPr>
                <w:color w:val="000000"/>
                <w:sz w:val="24"/>
                <w:szCs w:val="24"/>
              </w:rPr>
              <w:br/>
              <w:t>(1 балл – критерий отражен недостаточно;</w:t>
            </w:r>
            <w:r>
              <w:rPr>
                <w:color w:val="000000"/>
                <w:sz w:val="24"/>
                <w:szCs w:val="24"/>
              </w:rPr>
              <w:br/>
              <w:t>2 балла – критерий отражен частично;</w:t>
            </w:r>
            <w:r>
              <w:rPr>
                <w:color w:val="000000"/>
                <w:sz w:val="24"/>
                <w:szCs w:val="24"/>
              </w:rPr>
              <w:br/>
              <w:t>3 балла – критерий отражен полностью)</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1</w:t>
            </w:r>
          </w:p>
        </w:tc>
        <w:tc>
          <w:tcPr>
            <w:tcW w:w="4650" w:type="pct"/>
            <w:gridSpan w:val="2"/>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Номинация «Проект практических мероприятий по энергосбережению»</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1.1</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Степень самостоятельности учащихся в выполнении проекта</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1.2</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Качество оформления проекта</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1.3</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Оригинальность подхода к реализации проекта</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1.4</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Экономические показатели проекта (в т.ч. его стоимость)</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1.5</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Реализация проекта на практике</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right"/>
              <w:rPr>
                <w:color w:val="000000"/>
                <w:sz w:val="24"/>
                <w:szCs w:val="24"/>
              </w:rPr>
            </w:pPr>
            <w:r>
              <w:rPr>
                <w:color w:val="000000"/>
                <w:sz w:val="24"/>
                <w:szCs w:val="24"/>
              </w:rPr>
              <w:t>Итого</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2</w:t>
            </w:r>
          </w:p>
        </w:tc>
        <w:tc>
          <w:tcPr>
            <w:tcW w:w="4650" w:type="pct"/>
            <w:gridSpan w:val="2"/>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Номинация «Культурно-зрелищное мероприятие по пропаганде эффективного и рационального использования энергоресурсов»</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2.1</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Полнота раскрытия темы</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2.2</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Новизна изложения материала</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2.3</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Артистизм и динамичность исполнения</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2.4</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Художественное оформление</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2.5</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Композиционная стройность сценария</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right"/>
              <w:rPr>
                <w:color w:val="000000"/>
                <w:sz w:val="24"/>
                <w:szCs w:val="24"/>
              </w:rPr>
            </w:pPr>
            <w:r>
              <w:rPr>
                <w:color w:val="000000"/>
                <w:sz w:val="24"/>
                <w:szCs w:val="24"/>
              </w:rPr>
              <w:t>Итого</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3</w:t>
            </w:r>
          </w:p>
        </w:tc>
        <w:tc>
          <w:tcPr>
            <w:tcW w:w="4650" w:type="pct"/>
            <w:gridSpan w:val="2"/>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Номинация «Художественная работа по пропаганде эффективного и рационального использования энергоресурсов», подноминации «Видеоролик» и «Листовка; плакат; рисунок»</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3.1</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Актуальность темы</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3.2</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Художественный уровень исполнения</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3.3</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Оригинальность идеи</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3.4</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Информационная и эмоциональная эффективность воздействия</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3.5</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Выразительность используемых средств</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3.6</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Качество представленных материалов</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right"/>
              <w:rPr>
                <w:color w:val="000000"/>
                <w:sz w:val="24"/>
                <w:szCs w:val="24"/>
              </w:rPr>
            </w:pPr>
            <w:r>
              <w:rPr>
                <w:color w:val="000000"/>
                <w:sz w:val="24"/>
                <w:szCs w:val="24"/>
              </w:rPr>
              <w:t>Итого</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4</w:t>
            </w:r>
          </w:p>
        </w:tc>
        <w:tc>
          <w:tcPr>
            <w:tcW w:w="4650" w:type="pct"/>
            <w:gridSpan w:val="2"/>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Номинация «Система образовательного процесса и информационно-пропагандистской работы в сфере энергосбережения в учреждении образования»</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4.1</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Информационно-методическое обеспечение образовательного процесса в области энергосбережения</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4.2</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Интеграция вопросов энергосбережения в содержании образовательного процесса в учреждениях образования</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4.3</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Воспитание культуры энергопотребления у обучающихся во вне образовательного процесса учреждения образования</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4.4</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Формы мотивации деятельности участников образовательного процесса по воспитанию культуры энергопотребления</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4.5</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Просветительская работа с родителями и общественностью</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4.6</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Результативность информационно-пропагандистской работы</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lastRenderedPageBreak/>
              <w:t>4.7</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Создание единого информационного пространства в освоении теоретической базы, получении практических навыков и опыта учебно-методической работы в области энергосбережения</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4.8</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Роль учреждения образования как опорной площадки в формировании системной работы по энергосбережению в регионе</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4.9</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rPr>
                <w:color w:val="000000"/>
                <w:sz w:val="24"/>
                <w:szCs w:val="24"/>
              </w:rPr>
            </w:pPr>
            <w:r>
              <w:rPr>
                <w:color w:val="000000"/>
                <w:sz w:val="24"/>
                <w:szCs w:val="24"/>
              </w:rPr>
              <w:t>Организация обмена опытом, содействие подготовке педагогических работников по вопросам энергосбережения</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r w:rsidR="00005BCA" w:rsidTr="00283CC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c>
          <w:tcPr>
            <w:tcW w:w="34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right"/>
              <w:rPr>
                <w:color w:val="000000"/>
                <w:sz w:val="24"/>
                <w:szCs w:val="24"/>
              </w:rPr>
            </w:pPr>
            <w:r>
              <w:rPr>
                <w:color w:val="000000"/>
                <w:sz w:val="24"/>
                <w:szCs w:val="24"/>
              </w:rPr>
              <w:t>Итого</w:t>
            </w:r>
          </w:p>
        </w:tc>
        <w:tc>
          <w:tcPr>
            <w:tcW w:w="1150" w:type="pct"/>
            <w:tcBorders>
              <w:top w:val="single" w:sz="6" w:space="0" w:color="000000"/>
              <w:left w:val="single" w:sz="6" w:space="0" w:color="000000"/>
              <w:bottom w:val="single" w:sz="6" w:space="0" w:color="000000"/>
              <w:right w:val="single" w:sz="6" w:space="0" w:color="000000"/>
            </w:tcBorders>
          </w:tcPr>
          <w:p w:rsidR="00005BCA" w:rsidRDefault="00005BCA" w:rsidP="00283CC5">
            <w:pPr>
              <w:widowControl w:val="0"/>
              <w:autoSpaceDE w:val="0"/>
              <w:autoSpaceDN w:val="0"/>
              <w:adjustRightInd w:val="0"/>
              <w:jc w:val="center"/>
              <w:rPr>
                <w:color w:val="000000"/>
                <w:sz w:val="24"/>
                <w:szCs w:val="24"/>
              </w:rPr>
            </w:pPr>
            <w:r>
              <w:rPr>
                <w:color w:val="000000"/>
                <w:sz w:val="24"/>
                <w:szCs w:val="24"/>
              </w:rPr>
              <w:t xml:space="preserve"> </w:t>
            </w:r>
          </w:p>
        </w:tc>
      </w:tr>
    </w:tbl>
    <w:p w:rsidR="00005BCA" w:rsidRDefault="00005BCA" w:rsidP="00005BCA">
      <w:pPr>
        <w:widowControl w:val="0"/>
        <w:autoSpaceDE w:val="0"/>
        <w:autoSpaceDN w:val="0"/>
        <w:adjustRightInd w:val="0"/>
        <w:ind w:firstLine="570"/>
        <w:rPr>
          <w:color w:val="000000"/>
          <w:sz w:val="24"/>
          <w:szCs w:val="24"/>
        </w:rPr>
      </w:pPr>
      <w:r>
        <w:rPr>
          <w:color w:val="000000"/>
          <w:sz w:val="24"/>
          <w:szCs w:val="24"/>
        </w:rPr>
        <w:t xml:space="preserve"> </w:t>
      </w:r>
    </w:p>
    <w:p w:rsidR="00005BCA" w:rsidRPr="00591382" w:rsidRDefault="00005BCA" w:rsidP="00005BCA"/>
    <w:p w:rsidR="00776FAA" w:rsidRDefault="00776FAA">
      <w:bookmarkStart w:id="26" w:name="_GoBack"/>
      <w:bookmarkEnd w:id="26"/>
    </w:p>
    <w:sectPr w:rsidR="00776FAA" w:rsidSect="00761115">
      <w:headerReference w:type="default" r:id="rId9"/>
      <w:footerReference w:type="defaul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D96E53" w:rsidTr="00D96E53">
      <w:tc>
        <w:tcPr>
          <w:tcW w:w="1813" w:type="pct"/>
        </w:tcPr>
        <w:p w:rsidR="00D96E53" w:rsidRPr="00D96E53" w:rsidRDefault="00005BCA" w:rsidP="0050153E">
          <w:pPr>
            <w:autoSpaceDE w:val="0"/>
            <w:autoSpaceDN w:val="0"/>
            <w:adjustRightInd w:val="0"/>
            <w:rPr>
              <w:bCs w:val="0"/>
              <w:color w:val="000000"/>
              <w:sz w:val="14"/>
              <w:szCs w:val="14"/>
              <w:lang w:val="en-US"/>
            </w:rPr>
          </w:pPr>
          <w:r>
            <w:rPr>
              <w:bCs w:val="0"/>
              <w:color w:val="000000"/>
              <w:sz w:val="14"/>
              <w:szCs w:val="14"/>
              <w:lang w:val="en-US"/>
            </w:rPr>
            <w:t>Текст по состоянию на 14.11.2016</w:t>
          </w:r>
        </w:p>
      </w:tc>
      <w:tc>
        <w:tcPr>
          <w:tcW w:w="1381" w:type="pct"/>
        </w:tcPr>
        <w:p w:rsidR="00D96E53" w:rsidRPr="00C91D9B" w:rsidRDefault="00005BCA" w:rsidP="00D96E53">
          <w:pPr>
            <w:autoSpaceDE w:val="0"/>
            <w:autoSpaceDN w:val="0"/>
            <w:adjustRightInd w:val="0"/>
            <w:jc w:val="center"/>
            <w:rPr>
              <w:bCs w:val="0"/>
              <w:color w:val="000000"/>
              <w:sz w:val="14"/>
              <w:szCs w:val="14"/>
            </w:rPr>
          </w:pPr>
          <w:r w:rsidRPr="00C91D9B">
            <w:rPr>
              <w:bCs w:val="0"/>
              <w:color w:val="000000"/>
              <w:sz w:val="14"/>
              <w:szCs w:val="14"/>
            </w:rPr>
            <w:t xml:space="preserve">ИПС </w:t>
          </w:r>
          <w:r w:rsidRPr="00C91D9B">
            <w:rPr>
              <w:bCs w:val="0"/>
              <w:color w:val="000000"/>
              <w:sz w:val="14"/>
              <w:szCs w:val="14"/>
            </w:rPr>
            <w:t xml:space="preserve">ЭКСПЕРТ © </w:t>
          </w:r>
          <w:r>
            <w:rPr>
              <w:bCs w:val="0"/>
              <w:color w:val="000000"/>
              <w:sz w:val="14"/>
              <w:szCs w:val="14"/>
              <w:lang w:val="en-US"/>
            </w:rPr>
            <w:t>www</w:t>
          </w:r>
          <w:r w:rsidRPr="00C91D9B">
            <w:rPr>
              <w:bCs w:val="0"/>
              <w:color w:val="000000"/>
              <w:sz w:val="14"/>
              <w:szCs w:val="14"/>
            </w:rPr>
            <w:t>.</w:t>
          </w:r>
          <w:r>
            <w:rPr>
              <w:bCs w:val="0"/>
              <w:color w:val="000000"/>
              <w:sz w:val="14"/>
              <w:szCs w:val="14"/>
              <w:lang w:val="en-US"/>
            </w:rPr>
            <w:t>expert</w:t>
          </w:r>
          <w:r w:rsidRPr="00C91D9B">
            <w:rPr>
              <w:bCs w:val="0"/>
              <w:color w:val="000000"/>
              <w:sz w:val="14"/>
              <w:szCs w:val="14"/>
            </w:rPr>
            <w:t>.</w:t>
          </w:r>
          <w:r>
            <w:rPr>
              <w:bCs w:val="0"/>
              <w:color w:val="000000"/>
              <w:sz w:val="14"/>
              <w:szCs w:val="14"/>
              <w:lang w:val="en-US"/>
            </w:rPr>
            <w:t>by</w:t>
          </w:r>
        </w:p>
      </w:tc>
      <w:tc>
        <w:tcPr>
          <w:tcW w:w="1806" w:type="pct"/>
        </w:tcPr>
        <w:p w:rsidR="00D96E53" w:rsidRPr="00D96E53" w:rsidRDefault="00005BCA" w:rsidP="00D96E53">
          <w:pPr>
            <w:autoSpaceDE w:val="0"/>
            <w:autoSpaceDN w:val="0"/>
            <w:adjustRightInd w:val="0"/>
            <w:jc w:val="right"/>
            <w:rPr>
              <w:bCs w:val="0"/>
              <w:color w:val="000000"/>
              <w:sz w:val="14"/>
              <w:szCs w:val="14"/>
              <w:lang w:val="en-US"/>
            </w:rPr>
          </w:pPr>
          <w:r w:rsidRPr="00D96E53">
            <w:rPr>
              <w:bCs w:val="0"/>
              <w:color w:val="000000"/>
              <w:sz w:val="14"/>
              <w:szCs w:val="14"/>
              <w:lang w:val="en-US"/>
            </w:rPr>
            <w:t xml:space="preserve">Страница  </w:t>
          </w:r>
          <w:r w:rsidRPr="00D96E53">
            <w:rPr>
              <w:sz w:val="14"/>
              <w:szCs w:val="14"/>
            </w:rPr>
            <w:fldChar w:fldCharType="begin"/>
          </w:r>
          <w:r w:rsidRPr="00D96E53">
            <w:rPr>
              <w:sz w:val="14"/>
              <w:szCs w:val="14"/>
            </w:rPr>
            <w:instrText xml:space="preserve"> PAGE </w:instrText>
          </w:r>
          <w:r w:rsidRPr="00D96E53">
            <w:rPr>
              <w:sz w:val="14"/>
              <w:szCs w:val="14"/>
            </w:rPr>
            <w:fldChar w:fldCharType="separate"/>
          </w:r>
          <w:r>
            <w:rPr>
              <w:noProof/>
              <w:sz w:val="14"/>
              <w:szCs w:val="14"/>
            </w:rPr>
            <w:t>2</w:t>
          </w:r>
          <w:r w:rsidRPr="00D96E53">
            <w:rPr>
              <w:sz w:val="14"/>
              <w:szCs w:val="14"/>
            </w:rPr>
            <w:fldChar w:fldCharType="end"/>
          </w:r>
          <w:r w:rsidRPr="00D96E53">
            <w:rPr>
              <w:sz w:val="14"/>
              <w:szCs w:val="14"/>
              <w:lang w:val="en-US"/>
            </w:rPr>
            <w:t>/</w:t>
          </w:r>
          <w:r w:rsidRPr="00D96E53">
            <w:rPr>
              <w:sz w:val="14"/>
              <w:szCs w:val="14"/>
            </w:rPr>
            <w:fldChar w:fldCharType="begin"/>
          </w:r>
          <w:r w:rsidRPr="00D96E53">
            <w:rPr>
              <w:sz w:val="14"/>
              <w:szCs w:val="14"/>
            </w:rPr>
            <w:instrText xml:space="preserve"> NUMPAGES </w:instrText>
          </w:r>
          <w:r w:rsidRPr="00D96E53">
            <w:rPr>
              <w:sz w:val="14"/>
              <w:szCs w:val="14"/>
            </w:rPr>
            <w:fldChar w:fldCharType="separate"/>
          </w:r>
          <w:r>
            <w:rPr>
              <w:noProof/>
              <w:sz w:val="14"/>
              <w:szCs w:val="14"/>
            </w:rPr>
            <w:t>9</w:t>
          </w:r>
          <w:r w:rsidRPr="00D96E53">
            <w:rPr>
              <w:sz w:val="14"/>
              <w:szCs w:val="14"/>
            </w:rPr>
            <w:fldChar w:fldCharType="end"/>
          </w:r>
        </w:p>
      </w:tc>
    </w:tr>
  </w:tbl>
  <w:p w:rsidR="009E3A2F" w:rsidRPr="00C52F8F" w:rsidRDefault="00005BCA" w:rsidP="0050153E">
    <w:pPr>
      <w:autoSpaceDE w:val="0"/>
      <w:autoSpaceDN w:val="0"/>
      <w:adjustRightInd w:val="0"/>
      <w:rPr>
        <w:bCs w:val="0"/>
        <w:color w:val="000000"/>
        <w:sz w:val="20"/>
        <w:szCs w:val="2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1B" w:rsidRDefault="00005BCA" w:rsidP="00D66DF3">
    <w:pPr>
      <w:autoSpaceDE w:val="0"/>
      <w:autoSpaceDN w:val="0"/>
      <w:adjustRightInd w:val="0"/>
      <w:rPr>
        <w:sz w:val="14"/>
        <w:szCs w:val="14"/>
        <w:lang w:val="en-US"/>
      </w:rPr>
    </w:pPr>
  </w:p>
  <w:p w:rsidR="009E3A2F" w:rsidRDefault="00005BCA" w:rsidP="00D66DF3">
    <w:pPr>
      <w:autoSpaceDE w:val="0"/>
      <w:autoSpaceDN w:val="0"/>
      <w:adjustRightInd w:val="0"/>
      <w:rPr>
        <w:sz w:val="14"/>
        <w:szCs w:val="14"/>
        <w:lang w:val="en-US"/>
      </w:rPr>
    </w:pPr>
  </w:p>
  <w:tbl>
    <w:tblPr>
      <w:tblW w:w="4875" w:type="pct"/>
      <w:tblLook w:val="01E0" w:firstRow="1" w:lastRow="1" w:firstColumn="1" w:lastColumn="1" w:noHBand="0" w:noVBand="0"/>
    </w:tblPr>
    <w:tblGrid>
      <w:gridCol w:w="7795"/>
      <w:gridCol w:w="1537"/>
    </w:tblGrid>
    <w:tr w:rsidR="00B84B94" w:rsidTr="009F1F6F">
      <w:tc>
        <w:tcPr>
          <w:tcW w:w="7788" w:type="dxa"/>
        </w:tcPr>
        <w:p w:rsidR="00B84B94" w:rsidRPr="003441B7" w:rsidRDefault="00005BCA" w:rsidP="00B84B94">
          <w:pPr>
            <w:autoSpaceDE w:val="0"/>
            <w:autoSpaceDN w:val="0"/>
            <w:adjustRightInd w:val="0"/>
            <w:rPr>
              <w:sz w:val="14"/>
              <w:szCs w:val="14"/>
            </w:rPr>
          </w:pPr>
          <w:r w:rsidRPr="00C91D9B">
            <w:rPr>
              <w:color w:val="000000"/>
              <w:sz w:val="14"/>
              <w:szCs w:val="14"/>
            </w:rPr>
            <w:t>Постановление от 26.09.2016 № 73 «Об утверждении Инструкции о порядке проведения республиканского конкурса ..»</w:t>
          </w:r>
        </w:p>
      </w:tc>
      <w:tc>
        <w:tcPr>
          <w:tcW w:w="1536" w:type="dxa"/>
        </w:tcPr>
        <w:p w:rsidR="00B84B94" w:rsidRDefault="00005BCA" w:rsidP="009F1F6F">
          <w:pPr>
            <w:autoSpaceDE w:val="0"/>
            <w:autoSpaceDN w:val="0"/>
            <w:adjustRightInd w:val="0"/>
            <w:ind w:left="-109"/>
            <w:jc w:val="right"/>
            <w:rPr>
              <w:sz w:val="14"/>
              <w:szCs w:val="14"/>
              <w:lang w:val="en-US"/>
            </w:rPr>
          </w:pPr>
          <w:r>
            <w:rPr>
              <w:sz w:val="14"/>
              <w:szCs w:val="14"/>
              <w:lang w:val="en-US"/>
            </w:rPr>
            <w:t>Дата печати: 17.11.2016</w:t>
          </w:r>
        </w:p>
      </w:tc>
    </w:tr>
  </w:tbl>
  <w:p w:rsidR="00B84B94" w:rsidRPr="001E221B" w:rsidRDefault="00005BCA" w:rsidP="00D66DF3">
    <w:pPr>
      <w:autoSpaceDE w:val="0"/>
      <w:autoSpaceDN w:val="0"/>
      <w:adjustRightInd w:val="0"/>
      <w:rPr>
        <w:sz w:val="14"/>
        <w:szCs w:val="1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15"/>
    <w:rsid w:val="00005BCA"/>
    <w:rsid w:val="00776FAA"/>
    <w:rsid w:val="00AD2493"/>
    <w:rsid w:val="00BF7015"/>
    <w:rsid w:val="00EB6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CA"/>
    <w:pPr>
      <w:spacing w:after="0" w:line="240" w:lineRule="auto"/>
      <w:jc w:val="both"/>
    </w:pPr>
    <w:rPr>
      <w:rFonts w:ascii="Times New Roman" w:hAnsi="Times New Roman" w:cs="Times New Roman"/>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CA"/>
    <w:pPr>
      <w:spacing w:after="0" w:line="240" w:lineRule="auto"/>
      <w:jc w:val="both"/>
    </w:pPr>
    <w:rPr>
      <w:rFonts w:ascii="Times New Roman" w:hAnsi="Times New Roman" w:cs="Times New Roman"/>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CPI#L" TargetMode="External"/><Relationship Id="rId3" Type="http://schemas.openxmlformats.org/officeDocument/2006/relationships/settings" Target="settings.xml"/><Relationship Id="rId7" Type="http://schemas.openxmlformats.org/officeDocument/2006/relationships/hyperlink" Target="NCPI#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NCPI#L" TargetMode="External"/><Relationship Id="rId11" Type="http://schemas.openxmlformats.org/officeDocument/2006/relationships/fontTable" Target="fontTable.xml"/><Relationship Id="rId5" Type="http://schemas.openxmlformats.org/officeDocument/2006/relationships/hyperlink" Target="NCPI#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2628</Words>
  <Characters>14985</Characters>
  <Application>Microsoft Office Word</Application>
  <DocSecurity>0</DocSecurity>
  <Lines>124</Lines>
  <Paragraphs>35</Paragraphs>
  <ScaleCrop>false</ScaleCrop>
  <Company>Krokoz™</Company>
  <LinksUpToDate>false</LinksUpToDate>
  <CharactersWithSpaces>17578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Санников</dc:creator>
  <cp:keywords/>
  <dc:description/>
  <cp:lastModifiedBy>Вячеслав Санников</cp:lastModifiedBy>
  <cp:revision>2</cp:revision>
  <dcterms:created xsi:type="dcterms:W3CDTF">2017-03-28T06:04:00Z</dcterms:created>
  <dcterms:modified xsi:type="dcterms:W3CDTF">2017-03-28T06:04:00Z</dcterms:modified>
</cp:coreProperties>
</file>