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87EE8" w14:textId="77777777" w:rsidR="006F02FA" w:rsidRDefault="006F02FA" w:rsidP="006F02F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БЕЗОПАСНОСТЬ ДОРОЖНОГО ДВИЖЕНИЯ</w:t>
      </w:r>
    </w:p>
    <w:p w14:paraId="57D942C7" w14:textId="77777777" w:rsidR="006F02FA" w:rsidRDefault="006F02FA" w:rsidP="006F02F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4E3BB7D" w14:textId="77777777" w:rsidR="006F02FA" w:rsidRDefault="006F02FA" w:rsidP="006F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0127">
        <w:rPr>
          <w:rFonts w:ascii="Times New Roman" w:hAnsi="Times New Roman" w:cs="Times New Roman"/>
          <w:sz w:val="30"/>
          <w:szCs w:val="30"/>
        </w:rPr>
        <w:t xml:space="preserve">По данным Министерства внутренних дел, </w:t>
      </w:r>
      <w:r>
        <w:rPr>
          <w:rFonts w:ascii="Times New Roman" w:hAnsi="Times New Roman" w:cs="Times New Roman"/>
          <w:sz w:val="30"/>
          <w:szCs w:val="30"/>
        </w:rPr>
        <w:t xml:space="preserve">в 2021 году зарегистрировано 3371 дорожно-транспортных происшествий (на 6,3 % меньше, чем в 2020 году), в которых погибло 524 человека (на 8,9 % меньше, чем за аналогичный период прошлого года), ранено 3 604 человека (меньше на 3,4 %). </w:t>
      </w:r>
    </w:p>
    <w:p w14:paraId="6F9C732A" w14:textId="77777777" w:rsidR="006F02FA" w:rsidRDefault="006F02FA" w:rsidP="006F02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ACD2E21" wp14:editId="5C6F93E3">
            <wp:extent cx="5657850" cy="32861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FFAFA68" w14:textId="77777777" w:rsidR="006F02FA" w:rsidRPr="00880127" w:rsidRDefault="006F02FA" w:rsidP="006F02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A655434" w14:textId="77777777" w:rsidR="006F02FA" w:rsidRDefault="006F02FA" w:rsidP="006F02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F894B99" wp14:editId="11260826">
            <wp:extent cx="5924550" cy="32575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C5C225C" w14:textId="77777777" w:rsidR="006F02FA" w:rsidRDefault="006F02FA" w:rsidP="006F02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59F0A99" w14:textId="77777777" w:rsidR="006F02FA" w:rsidRDefault="006F02FA" w:rsidP="006F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1 квартале 2022 года произошло 584 дорожно-транспортных происшествия, в которых погибло 110 и ранено 614 человек.</w:t>
      </w:r>
    </w:p>
    <w:p w14:paraId="51666DFE" w14:textId="77777777" w:rsidR="006F02FA" w:rsidRDefault="006F02FA" w:rsidP="006F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1967E04" w14:textId="77777777" w:rsidR="006F02FA" w:rsidRDefault="006F02FA" w:rsidP="006F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 вине водителей транспортных средств предприятий в 2021 году пострадало 452 человека, в том числе погибло 53 человека, ранено 487 человек.</w:t>
      </w:r>
    </w:p>
    <w:p w14:paraId="656D4A00" w14:textId="77777777" w:rsidR="006F02FA" w:rsidRDefault="006F02FA" w:rsidP="006F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BCC714" w14:textId="77777777" w:rsidR="006F02FA" w:rsidRDefault="006F02FA" w:rsidP="006F02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Причинами дорожно-транспортных происшествий являлись:</w:t>
      </w:r>
    </w:p>
    <w:p w14:paraId="612E2560" w14:textId="77777777" w:rsidR="006F02FA" w:rsidRDefault="006F02FA" w:rsidP="006F02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превышение скорости (352 случая);</w:t>
      </w:r>
    </w:p>
    <w:p w14:paraId="425CCF48" w14:textId="77777777" w:rsidR="006F02FA" w:rsidRDefault="006F02FA" w:rsidP="006F02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неподчинение сигналам, знакам, разметке (68 случаев);</w:t>
      </w:r>
    </w:p>
    <w:p w14:paraId="7D88DD36" w14:textId="77777777" w:rsidR="006F02FA" w:rsidRDefault="006F02FA" w:rsidP="006F02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нарушение правил маневрирования (294 случая);</w:t>
      </w:r>
    </w:p>
    <w:p w14:paraId="069B5B94" w14:textId="77777777" w:rsidR="006F02FA" w:rsidRDefault="006F02FA" w:rsidP="006F02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нарушение правил проезда пешеходного перехода (511 случаев);</w:t>
      </w:r>
    </w:p>
    <w:p w14:paraId="1114F318" w14:textId="77777777" w:rsidR="006F02FA" w:rsidRDefault="006F02FA" w:rsidP="006F02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выезд на полосу встречного движения (119 случаев);</w:t>
      </w:r>
    </w:p>
    <w:p w14:paraId="6BBE8747" w14:textId="77777777" w:rsidR="006F02FA" w:rsidRDefault="006F02FA" w:rsidP="006F02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нарушение правил обгона (79 случаев);</w:t>
      </w:r>
    </w:p>
    <w:p w14:paraId="0758AB67" w14:textId="77777777" w:rsidR="006F02FA" w:rsidRDefault="006F02FA" w:rsidP="006F02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несоблюдение очередности проезда перекрестков (370 случаев);</w:t>
      </w:r>
    </w:p>
    <w:p w14:paraId="6FB44497" w14:textId="77777777" w:rsidR="006F02FA" w:rsidRDefault="006F02FA" w:rsidP="006F02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техническая неисправность (26 случаев);</w:t>
      </w:r>
    </w:p>
    <w:p w14:paraId="71B83B34" w14:textId="77777777" w:rsidR="006F02FA" w:rsidRDefault="006F02FA" w:rsidP="006F02F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неудовлетворительное состояние дорог (32 случая)</w:t>
      </w:r>
    </w:p>
    <w:p w14:paraId="43C43EE3" w14:textId="77777777" w:rsidR="006F02FA" w:rsidRDefault="006F02FA" w:rsidP="006F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AAD7430" w14:textId="77777777" w:rsidR="006F02FA" w:rsidRDefault="006F02FA" w:rsidP="006F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2021 году зарегистрировано 2 137 111 административных правонарушений, по которым вступили в законную силу постановления о наложении административного взысканий против безопасности движения и эксплуатации транспорта.</w:t>
      </w:r>
    </w:p>
    <w:p w14:paraId="4B4F3A97" w14:textId="77777777" w:rsidR="006F02FA" w:rsidRDefault="006F02FA" w:rsidP="006F02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398794F0" w14:textId="77777777" w:rsidR="006F02FA" w:rsidRDefault="006F02FA" w:rsidP="006F02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Основными нарушениями явились:</w:t>
      </w:r>
    </w:p>
    <w:p w14:paraId="21698C1D" w14:textId="77777777" w:rsidR="006F02FA" w:rsidRDefault="006F02FA" w:rsidP="006F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нарушение правил эксплуатации транспортных средств (ст.18.11 КоАП) – 157 533 случая;</w:t>
      </w:r>
    </w:p>
    <w:p w14:paraId="6930EE9A" w14:textId="77777777" w:rsidR="006F02FA" w:rsidRDefault="006F02FA" w:rsidP="006F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превышение скорости движения (ст.18.12. КоАП) – 1 613 446 случаев;</w:t>
      </w:r>
    </w:p>
    <w:p w14:paraId="153E8162" w14:textId="77777777" w:rsidR="006F02FA" w:rsidRDefault="006F02FA" w:rsidP="006F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невыполнение требований сигналов регулирования дорожного движения, нарушение правил перевозки пассажиров или других правил дорожного движения – 185 457 случаев;</w:t>
      </w:r>
    </w:p>
    <w:p w14:paraId="19F6549C" w14:textId="77777777" w:rsidR="006F02FA" w:rsidRDefault="006F02FA" w:rsidP="006F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 транспортным средством лицом, не имеющим права управления (ст. 18.14 КоАП) – 51 033 случая;</w:t>
      </w:r>
    </w:p>
    <w:p w14:paraId="1A18AD81" w14:textId="77777777" w:rsidR="006F02FA" w:rsidRDefault="006F02FA" w:rsidP="006F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 (ст. 18.15 КоАП) – 16 702 случая;</w:t>
      </w:r>
    </w:p>
    <w:p w14:paraId="3FC4F69E" w14:textId="77777777" w:rsidR="006F02FA" w:rsidRDefault="006F02FA" w:rsidP="006F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нарушение ПДД, повлекшее причинение потерпевшему легкого телесного повреждения, оставление места ДТП (ст. 18.16. КоАП) – </w:t>
      </w:r>
      <w:r>
        <w:rPr>
          <w:rFonts w:ascii="Times New Roman" w:hAnsi="Times New Roman" w:cs="Times New Roman"/>
          <w:sz w:val="30"/>
          <w:szCs w:val="30"/>
        </w:rPr>
        <w:br/>
        <w:t>8 144 человек;</w:t>
      </w:r>
    </w:p>
    <w:p w14:paraId="0235F38E" w14:textId="77777777" w:rsidR="006F02FA" w:rsidRDefault="006F02FA" w:rsidP="006F0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нарушение правил остановки и стоянки транспортного средства, а также иных правил дорожного движения (ст. 18.18 КоАП) – 34 233 человека.</w:t>
      </w:r>
    </w:p>
    <w:p w14:paraId="2A4F88EF" w14:textId="77777777" w:rsidR="00F12C76" w:rsidRDefault="00F12C76" w:rsidP="006C0B77">
      <w:pPr>
        <w:spacing w:after="0"/>
        <w:ind w:firstLine="709"/>
        <w:jc w:val="both"/>
      </w:pPr>
    </w:p>
    <w:sectPr w:rsidR="00F12C76" w:rsidSect="006960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79"/>
    <w:rsid w:val="00441A79"/>
    <w:rsid w:val="006C0B77"/>
    <w:rsid w:val="006F02FA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A3258-599C-4A01-9AB8-37B9998C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93233082706767"/>
          <c:y val="0.27704521180997976"/>
          <c:w val="0.76090225563909775"/>
          <c:h val="0.53034369117910407"/>
        </c:manualLayout>
      </c:layout>
      <c:pie3DChart>
        <c:varyColors val="1"/>
        <c:ser>
          <c:idx val="0"/>
          <c:order val="0"/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trellis">
                <a:fgClr>
                  <a:srgbClr val="80808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BD4-4C35-A96E-06E54D4CD23A}"/>
              </c:ext>
            </c:extLst>
          </c:dPt>
          <c:dPt>
            <c:idx val="1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BD4-4C35-A96E-06E54D4CD23A}"/>
              </c:ext>
            </c:extLst>
          </c:dPt>
          <c:dPt>
            <c:idx val="2"/>
            <c:bubble3D val="0"/>
            <c:spPr>
              <a:pattFill prst="smGrid">
                <a:fgClr>
                  <a:srgbClr val="FFFFFF"/>
                </a:fgClr>
                <a:bgClr>
                  <a:srgbClr val="0000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BD4-4C35-A96E-06E54D4CD23A}"/>
              </c:ext>
            </c:extLst>
          </c:dPt>
          <c:dPt>
            <c:idx val="3"/>
            <c:bubble3D val="0"/>
            <c:spPr>
              <a:pattFill prst="pct10">
                <a:fgClr>
                  <a:srgbClr val="FFFFFF"/>
                </a:fgClr>
                <a:bgClr>
                  <a:srgbClr val="00FF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BD4-4C35-A96E-06E54D4CD23A}"/>
              </c:ext>
            </c:extLst>
          </c:dPt>
          <c:dPt>
            <c:idx val="4"/>
            <c:bubble3D val="0"/>
            <c:spPr>
              <a:pattFill prst="sphere">
                <a:fgClr>
                  <a:srgbClr val="FF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BD4-4C35-A96E-06E54D4CD23A}"/>
              </c:ext>
            </c:extLst>
          </c:dPt>
          <c:dPt>
            <c:idx val="5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BD4-4C35-A96E-06E54D4CD23A}"/>
              </c:ext>
            </c:extLst>
          </c:dPt>
          <c:dPt>
            <c:idx val="6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EBD4-4C35-A96E-06E54D4CD23A}"/>
              </c:ext>
            </c:extLst>
          </c:dPt>
          <c:dLbls>
            <c:dLbl>
              <c:idx val="0"/>
              <c:layout>
                <c:manualLayout>
                  <c:x val="-5.6893888263966907E-2"/>
                  <c:y val="-8.8721743497840691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D4-4C35-A96E-06E54D4CD23A}"/>
                </c:ext>
              </c:extLst>
            </c:dLbl>
            <c:dLbl>
              <c:idx val="1"/>
              <c:layout>
                <c:manualLayout>
                  <c:x val="-2.262664535354128E-3"/>
                  <c:y val="3.0905178182247386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D4-4C35-A96E-06E54D4CD23A}"/>
                </c:ext>
              </c:extLst>
            </c:dLbl>
            <c:dLbl>
              <c:idx val="2"/>
              <c:layout>
                <c:manualLayout>
                  <c:x val="4.6857300732143731E-4"/>
                  <c:y val="6.0494024085222607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BD4-4C35-A96E-06E54D4CD23A}"/>
                </c:ext>
              </c:extLst>
            </c:dLbl>
            <c:dLbl>
              <c:idx val="3"/>
              <c:layout>
                <c:manualLayout>
                  <c:x val="6.471185838612277E-2"/>
                  <c:y val="6.9097383969917395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BD4-4C35-A96E-06E54D4CD23A}"/>
                </c:ext>
              </c:extLst>
            </c:dLbl>
            <c:dLbl>
              <c:idx val="4"/>
              <c:layout>
                <c:manualLayout>
                  <c:x val="2.6344601661634413E-2"/>
                  <c:y val="8.3857201004316873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BD4-4C35-A96E-06E54D4CD23A}"/>
                </c:ext>
              </c:extLst>
            </c:dLbl>
            <c:dLbl>
              <c:idx val="5"/>
              <c:layout>
                <c:manualLayout>
                  <c:x val="3.171393049553016E-2"/>
                  <c:y val="-7.5526475101168292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BD4-4C35-A96E-06E54D4CD23A}"/>
                </c:ext>
              </c:extLst>
            </c:dLbl>
            <c:dLbl>
              <c:idx val="6"/>
              <c:layout>
                <c:manualLayout>
                  <c:x val="8.4508436445444327E-2"/>
                  <c:y val="-8.7061908406016617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BD4-4C35-A96E-06E54D4CD23A}"/>
                </c:ext>
              </c:extLst>
            </c:dLbl>
            <c:numFmt formatCode="0.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RX001RB!$A$4:$A$10</c:f>
              <c:strCache>
                <c:ptCount val="7"/>
                <c:pt idx="0">
                  <c:v>г. МИНСК</c:v>
                </c:pt>
                <c:pt idx="1">
                  <c:v>МИНСКАЯ</c:v>
                </c:pt>
                <c:pt idx="2">
                  <c:v>БРЕСТСКАЯ</c:v>
                </c:pt>
                <c:pt idx="3">
                  <c:v>ГРОДНЕНСКАЯ</c:v>
                </c:pt>
                <c:pt idx="4">
                  <c:v>ВИТЕБСКАЯ</c:v>
                </c:pt>
                <c:pt idx="5">
                  <c:v>МОГИЛЕВСКАЯ</c:v>
                </c:pt>
                <c:pt idx="6">
                  <c:v>ГОМЕЛЬСКАЯ</c:v>
                </c:pt>
              </c:strCache>
            </c:strRef>
          </c:cat>
          <c:val>
            <c:numRef>
              <c:f>RX001RB!$C$4:$C$10</c:f>
              <c:numCache>
                <c:formatCode>0</c:formatCode>
                <c:ptCount val="7"/>
                <c:pt idx="0">
                  <c:v>714</c:v>
                </c:pt>
                <c:pt idx="1">
                  <c:v>656</c:v>
                </c:pt>
                <c:pt idx="2">
                  <c:v>418</c:v>
                </c:pt>
                <c:pt idx="3">
                  <c:v>351</c:v>
                </c:pt>
                <c:pt idx="4">
                  <c:v>392</c:v>
                </c:pt>
                <c:pt idx="5">
                  <c:v>393</c:v>
                </c:pt>
                <c:pt idx="6">
                  <c:v>447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EBD4-4C35-A96E-06E54D4CD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01214232820612"/>
          <c:y val="0.27513298593798036"/>
          <c:w val="0.76355477835765306"/>
          <c:h val="0.53174740551475053"/>
        </c:manualLayout>
      </c:layout>
      <c:pie3DChart>
        <c:varyColors val="1"/>
        <c:ser>
          <c:idx val="0"/>
          <c:order val="0"/>
          <c:spPr>
            <a:solidFill>
              <a:srgbClr val="8080FF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pattFill prst="trellis">
                <a:fgClr>
                  <a:srgbClr val="80808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481C-4014-B335-826CF57628A0}"/>
              </c:ext>
            </c:extLst>
          </c:dPt>
          <c:dPt>
            <c:idx val="1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481C-4014-B335-826CF57628A0}"/>
              </c:ext>
            </c:extLst>
          </c:dPt>
          <c:dPt>
            <c:idx val="2"/>
            <c:bubble3D val="0"/>
            <c:spPr>
              <a:pattFill prst="smGrid">
                <a:fgClr>
                  <a:srgbClr val="FFFFFF"/>
                </a:fgClr>
                <a:bgClr>
                  <a:srgbClr val="0000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481C-4014-B335-826CF57628A0}"/>
              </c:ext>
            </c:extLst>
          </c:dPt>
          <c:dPt>
            <c:idx val="3"/>
            <c:bubble3D val="0"/>
            <c:spPr>
              <a:pattFill prst="pct10">
                <a:fgClr>
                  <a:srgbClr val="FFFFFF"/>
                </a:fgClr>
                <a:bgClr>
                  <a:srgbClr val="00FF00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481C-4014-B335-826CF57628A0}"/>
              </c:ext>
            </c:extLst>
          </c:dPt>
          <c:dPt>
            <c:idx val="4"/>
            <c:bubble3D val="0"/>
            <c:spPr>
              <a:pattFill prst="sphere">
                <a:fgClr>
                  <a:srgbClr val="FF0000"/>
                </a:fgClr>
                <a:bgClr>
                  <a:srgbClr val="FFFFFF"/>
                </a:bgClr>
              </a:patt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481C-4014-B335-826CF57628A0}"/>
              </c:ext>
            </c:extLst>
          </c:dPt>
          <c:dPt>
            <c:idx val="5"/>
            <c:bubble3D val="0"/>
            <c:spPr>
              <a:solidFill>
                <a:srgbClr val="FF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481C-4014-B335-826CF57628A0}"/>
              </c:ext>
            </c:extLst>
          </c:dPt>
          <c:dPt>
            <c:idx val="6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481C-4014-B335-826CF57628A0}"/>
              </c:ext>
            </c:extLst>
          </c:dPt>
          <c:dLbls>
            <c:dLbl>
              <c:idx val="0"/>
              <c:layout>
                <c:manualLayout>
                  <c:x val="-7.5119766141803117E-3"/>
                  <c:y val="-2.3381063831318914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1C-4014-B335-826CF57628A0}"/>
                </c:ext>
              </c:extLst>
            </c:dLbl>
            <c:dLbl>
              <c:idx val="1"/>
              <c:layout>
                <c:manualLayout>
                  <c:x val="-7.1384780481648633E-2"/>
                  <c:y val="-0.14699712810841026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1C-4014-B335-826CF57628A0}"/>
                </c:ext>
              </c:extLst>
            </c:dLbl>
            <c:dLbl>
              <c:idx val="2"/>
              <c:layout>
                <c:manualLayout>
                  <c:x val="-2.315923047459743E-2"/>
                  <c:y val="5.5779258587765265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1C-4014-B335-826CF57628A0}"/>
                </c:ext>
              </c:extLst>
            </c:dLbl>
            <c:dLbl>
              <c:idx val="3"/>
              <c:layout>
                <c:manualLayout>
                  <c:x val="5.4378565290684598E-2"/>
                  <c:y val="4.5966962875437681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81C-4014-B335-826CF57628A0}"/>
                </c:ext>
              </c:extLst>
            </c:dLbl>
            <c:dLbl>
              <c:idx val="4"/>
              <c:layout>
                <c:manualLayout>
                  <c:x val="1.705424424774583E-2"/>
                  <c:y val="8.930018219750202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81C-4014-B335-826CF57628A0}"/>
                </c:ext>
              </c:extLst>
            </c:dLbl>
            <c:dLbl>
              <c:idx val="5"/>
              <c:layout>
                <c:manualLayout>
                  <c:x val="3.6585279568765068E-2"/>
                  <c:y val="-7.4382810045113629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81C-4014-B335-826CF57628A0}"/>
                </c:ext>
              </c:extLst>
            </c:dLbl>
            <c:dLbl>
              <c:idx val="6"/>
              <c:layout>
                <c:manualLayout>
                  <c:x val="5.7812465079452565E-3"/>
                  <c:y val="-8.4856794724585488E-2"/>
                </c:manualLayout>
              </c:layout>
              <c:numFmt formatCode="0.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50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81C-4014-B335-826CF57628A0}"/>
                </c:ext>
              </c:extLst>
            </c:dLbl>
            <c:numFmt formatCode="0.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RX001RB!$A$4:$A$10</c:f>
              <c:strCache>
                <c:ptCount val="7"/>
                <c:pt idx="0">
                  <c:v>г. МИНСК</c:v>
                </c:pt>
                <c:pt idx="1">
                  <c:v>МИНСКАЯ</c:v>
                </c:pt>
                <c:pt idx="2">
                  <c:v>БРЕСТСКАЯ</c:v>
                </c:pt>
                <c:pt idx="3">
                  <c:v>ГРОДНЕНСКАЯ</c:v>
                </c:pt>
                <c:pt idx="4">
                  <c:v>ВИТЕБСКАЯ</c:v>
                </c:pt>
                <c:pt idx="5">
                  <c:v>МОГИЛЕВСКАЯ</c:v>
                </c:pt>
                <c:pt idx="6">
                  <c:v>ГОМЕЛЬСКАЯ</c:v>
                </c:pt>
              </c:strCache>
            </c:strRef>
          </c:cat>
          <c:val>
            <c:numRef>
              <c:f>RX001RB!$G$4:$G$10</c:f>
              <c:numCache>
                <c:formatCode>0</c:formatCode>
                <c:ptCount val="7"/>
                <c:pt idx="0">
                  <c:v>44</c:v>
                </c:pt>
                <c:pt idx="1">
                  <c:v>138</c:v>
                </c:pt>
                <c:pt idx="2">
                  <c:v>88</c:v>
                </c:pt>
                <c:pt idx="3">
                  <c:v>55</c:v>
                </c:pt>
                <c:pt idx="4">
                  <c:v>81</c:v>
                </c:pt>
                <c:pt idx="5">
                  <c:v>45</c:v>
                </c:pt>
                <c:pt idx="6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81C-4014-B335-826CF57628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 Cyr"/>
          <a:ea typeface="Times New Roman Cyr"/>
          <a:cs typeface="Times New Roman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0.00751</cdr:x>
      <cdr:y>0.01316</cdr:y>
    </cdr:from>
    <cdr:to>
      <cdr:x>0.99249</cdr:x>
      <cdr:y>0.12245</cdr:y>
    </cdr:to>
    <cdr:sp macro="" textlink="">
      <cdr:nvSpPr>
        <cdr:cNvPr id="2150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800" y="50800"/>
          <a:ext cx="6248400" cy="3955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32004" rIns="27432" bIns="0" anchor="t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300" b="1" i="0" strike="noStrike">
              <a:solidFill>
                <a:srgbClr val="000000"/>
              </a:solidFill>
              <a:latin typeface="Arial Narrow"/>
            </a:rPr>
            <a:t>Распределение ДТП по регионам республики в январе-декабре 2021 года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0.00752</cdr:x>
      <cdr:y>0.01319</cdr:y>
    </cdr:from>
    <cdr:to>
      <cdr:x>0.99248</cdr:x>
      <cdr:y>0.12151</cdr:y>
    </cdr:to>
    <cdr:sp macro="" textlink="">
      <cdr:nvSpPr>
        <cdr:cNvPr id="20481" name="Text Box 2049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800" y="50800"/>
          <a:ext cx="6238875" cy="3910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32004" rIns="27432" bIns="0" anchor="t" upright="1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00"/>
          </a:pPr>
          <a:r>
            <a:rPr lang="ru-RU" sz="1300" b="1" i="0" strike="noStrike">
              <a:solidFill>
                <a:srgbClr val="000000"/>
              </a:solidFill>
              <a:latin typeface="Arial Narrow"/>
            </a:rPr>
            <a:t>Распределение погибших по регионам республики в январе-декабре 2021 года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2022-04-26T13:59:00Z</dcterms:created>
  <dcterms:modified xsi:type="dcterms:W3CDTF">2022-04-26T14:00:00Z</dcterms:modified>
</cp:coreProperties>
</file>